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E71BF" w14:textId="77777777" w:rsidR="00E31CD7" w:rsidRDefault="009367F4">
      <w:pPr>
        <w:pBdr>
          <w:top w:val="nil"/>
          <w:left w:val="nil"/>
          <w:bottom w:val="nil"/>
          <w:right w:val="nil"/>
          <w:between w:val="nil"/>
        </w:pBdr>
        <w:spacing w:before="240"/>
        <w:jc w:val="center"/>
        <w:rPr>
          <w:rFonts w:ascii="Arial" w:eastAsia="Arial" w:hAnsi="Arial" w:cs="Arial"/>
          <w:color w:val="000000"/>
          <w:sz w:val="16"/>
          <w:szCs w:val="16"/>
        </w:rPr>
      </w:pPr>
      <w:bookmarkStart w:id="0" w:name="_heading=h.4i7ojhp" w:colFirst="0" w:colLast="0"/>
      <w:bookmarkEnd w:id="0"/>
      <w:r>
        <w:rPr>
          <w:rFonts w:ascii="Arial" w:eastAsia="Arial" w:hAnsi="Arial" w:cs="Arial"/>
          <w:b/>
          <w:color w:val="000000"/>
          <w:sz w:val="28"/>
          <w:szCs w:val="28"/>
        </w:rPr>
        <w:t>Framework Schedule 1 (Specification)</w:t>
      </w:r>
    </w:p>
    <w:p w14:paraId="371E71C0" w14:textId="77777777" w:rsidR="00E31CD7" w:rsidRDefault="00E31CD7">
      <w:pPr>
        <w:rPr>
          <w:rFonts w:ascii="Arial" w:eastAsia="Arial" w:hAnsi="Arial" w:cs="Arial"/>
          <w:b/>
          <w:sz w:val="22"/>
          <w:szCs w:val="22"/>
        </w:rPr>
      </w:pPr>
    </w:p>
    <w:p w14:paraId="371E71C1" w14:textId="77777777" w:rsidR="00E31CD7" w:rsidRDefault="00E31CD7">
      <w:pPr>
        <w:rPr>
          <w:rFonts w:ascii="Arial" w:eastAsia="Arial" w:hAnsi="Arial" w:cs="Arial"/>
          <w:b/>
          <w:sz w:val="22"/>
          <w:szCs w:val="22"/>
        </w:rPr>
      </w:pPr>
    </w:p>
    <w:p w14:paraId="371E71C2" w14:textId="77777777" w:rsidR="00E31CD7" w:rsidRDefault="009367F4">
      <w:pPr>
        <w:rPr>
          <w:rFonts w:ascii="Arial" w:eastAsia="Arial" w:hAnsi="Arial" w:cs="Arial"/>
          <w:b/>
          <w:sz w:val="22"/>
          <w:szCs w:val="22"/>
        </w:rPr>
      </w:pPr>
      <w:r>
        <w:rPr>
          <w:rFonts w:ascii="Arial" w:eastAsia="Arial" w:hAnsi="Arial" w:cs="Arial"/>
          <w:b/>
          <w:sz w:val="22"/>
          <w:szCs w:val="22"/>
        </w:rPr>
        <w:t>Parts C, D and E.</w:t>
      </w:r>
    </w:p>
    <w:p w14:paraId="371E71C3" w14:textId="77777777" w:rsidR="00E31CD7" w:rsidRDefault="00E31CD7">
      <w:pPr>
        <w:rPr>
          <w:rFonts w:ascii="Arial" w:eastAsia="Arial" w:hAnsi="Arial" w:cs="Arial"/>
          <w:b/>
          <w:sz w:val="22"/>
          <w:szCs w:val="22"/>
        </w:rPr>
      </w:pPr>
    </w:p>
    <w:p w14:paraId="371E71C4" w14:textId="77777777" w:rsidR="00E31CD7" w:rsidRDefault="009367F4">
      <w:pPr>
        <w:rPr>
          <w:rFonts w:ascii="Arial" w:eastAsia="Arial" w:hAnsi="Arial" w:cs="Arial"/>
          <w:b/>
          <w:sz w:val="22"/>
          <w:szCs w:val="22"/>
        </w:rPr>
      </w:pPr>
      <w:r>
        <w:rPr>
          <w:rFonts w:ascii="Arial" w:eastAsia="Arial" w:hAnsi="Arial" w:cs="Arial"/>
          <w:b/>
          <w:sz w:val="22"/>
          <w:szCs w:val="22"/>
        </w:rPr>
        <w:t>Definitions</w:t>
      </w:r>
    </w:p>
    <w:p w14:paraId="371E71C5" w14:textId="77777777" w:rsidR="00E31CD7" w:rsidRDefault="00E31CD7">
      <w:pPr>
        <w:rPr>
          <w:rFonts w:ascii="Arial" w:eastAsia="Arial" w:hAnsi="Arial" w:cs="Arial"/>
          <w:b/>
          <w:sz w:val="22"/>
          <w:szCs w:val="22"/>
        </w:rPr>
      </w:pPr>
    </w:p>
    <w:p w14:paraId="371E71C6" w14:textId="77777777" w:rsidR="00E31CD7" w:rsidRDefault="009367F4">
      <w:pPr>
        <w:rPr>
          <w:rFonts w:ascii="Arial" w:eastAsia="Arial" w:hAnsi="Arial" w:cs="Arial"/>
          <w:sz w:val="22"/>
          <w:szCs w:val="22"/>
        </w:rPr>
      </w:pPr>
      <w:r>
        <w:rPr>
          <w:rFonts w:ascii="Arial" w:eastAsia="Arial" w:hAnsi="Arial" w:cs="Arial"/>
          <w:sz w:val="22"/>
          <w:szCs w:val="22"/>
        </w:rPr>
        <w:t>These definitions apply to Parts C, D and E of this Specification</w:t>
      </w:r>
    </w:p>
    <w:p w14:paraId="371E71C7" w14:textId="77777777" w:rsidR="00E31CD7" w:rsidRDefault="00E31CD7">
      <w:pPr>
        <w:rPr>
          <w:rFonts w:ascii="Arial" w:eastAsia="Arial" w:hAnsi="Arial" w:cs="Arial"/>
          <w:b/>
          <w:sz w:val="22"/>
          <w:szCs w:val="22"/>
        </w:rPr>
      </w:pPr>
    </w:p>
    <w:p w14:paraId="371E71C8" w14:textId="77777777" w:rsidR="00E31CD7" w:rsidRDefault="00E31CD7">
      <w:pPr>
        <w:rPr>
          <w:rFonts w:ascii="Arial" w:eastAsia="Arial" w:hAnsi="Arial" w:cs="Arial"/>
          <w:b/>
          <w:sz w:val="22"/>
          <w:szCs w:val="22"/>
        </w:rPr>
      </w:pPr>
    </w:p>
    <w:tbl>
      <w:tblPr>
        <w:tblStyle w:val="affffe"/>
        <w:tblW w:w="7635" w:type="dxa"/>
        <w:tblBorders>
          <w:top w:val="nil"/>
          <w:left w:val="nil"/>
          <w:bottom w:val="nil"/>
          <w:right w:val="nil"/>
          <w:insideH w:val="nil"/>
          <w:insideV w:val="nil"/>
        </w:tblBorders>
        <w:tblLayout w:type="fixed"/>
        <w:tblLook w:val="0600" w:firstRow="0" w:lastRow="0" w:firstColumn="0" w:lastColumn="0" w:noHBand="1" w:noVBand="1"/>
      </w:tblPr>
      <w:tblGrid>
        <w:gridCol w:w="1500"/>
        <w:gridCol w:w="6135"/>
      </w:tblGrid>
      <w:tr w:rsidR="00E31CD7" w14:paraId="371E71CB" w14:textId="77777777">
        <w:trPr>
          <w:trHeight w:val="315"/>
        </w:trPr>
        <w:tc>
          <w:tcPr>
            <w:tcW w:w="1500" w:type="dxa"/>
            <w:tcBorders>
              <w:top w:val="single" w:sz="6" w:space="0" w:color="CCCCCC"/>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14:paraId="371E71C9" w14:textId="77777777" w:rsidR="00E31CD7" w:rsidRDefault="009367F4">
            <w:pPr>
              <w:widowControl w:val="0"/>
              <w:spacing w:line="276" w:lineRule="auto"/>
              <w:rPr>
                <w:rFonts w:ascii="Arial" w:eastAsia="Arial" w:hAnsi="Arial" w:cs="Arial"/>
                <w:sz w:val="20"/>
                <w:szCs w:val="20"/>
              </w:rPr>
            </w:pPr>
            <w:r>
              <w:rPr>
                <w:rFonts w:ascii="Arial" w:eastAsia="Arial" w:hAnsi="Arial" w:cs="Arial"/>
                <w:b/>
                <w:sz w:val="20"/>
                <w:szCs w:val="20"/>
              </w:rPr>
              <w:t>Term</w:t>
            </w:r>
          </w:p>
        </w:tc>
        <w:tc>
          <w:tcPr>
            <w:tcW w:w="6135"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14:paraId="371E71CA" w14:textId="77777777" w:rsidR="00E31CD7" w:rsidRDefault="009367F4">
            <w:pPr>
              <w:widowControl w:val="0"/>
              <w:spacing w:line="276" w:lineRule="auto"/>
              <w:rPr>
                <w:rFonts w:ascii="Arial" w:eastAsia="Arial" w:hAnsi="Arial" w:cs="Arial"/>
                <w:sz w:val="20"/>
                <w:szCs w:val="20"/>
              </w:rPr>
            </w:pPr>
            <w:r>
              <w:rPr>
                <w:rFonts w:ascii="Arial" w:eastAsia="Arial" w:hAnsi="Arial" w:cs="Arial"/>
                <w:b/>
                <w:sz w:val="20"/>
                <w:szCs w:val="20"/>
              </w:rPr>
              <w:t>Definition</w:t>
            </w:r>
          </w:p>
        </w:tc>
      </w:tr>
      <w:tr w:rsidR="00E31CD7" w14:paraId="371E71CE" w14:textId="77777777">
        <w:trPr>
          <w:trHeight w:val="31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CC"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API</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CD"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Application Programming Interface</w:t>
            </w:r>
          </w:p>
        </w:tc>
      </w:tr>
      <w:tr w:rsidR="00E31CD7" w14:paraId="371E71D1" w14:textId="77777777">
        <w:trPr>
          <w:trHeight w:val="31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CF"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Business</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D0"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Means Customer</w:t>
            </w:r>
          </w:p>
        </w:tc>
      </w:tr>
      <w:tr w:rsidR="00E31CD7" w14:paraId="371E71D4" w14:textId="77777777">
        <w:trPr>
          <w:trHeight w:val="76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D2"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Business Health and Risk</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D3"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D7" w14:textId="77777777">
        <w:trPr>
          <w:trHeight w:val="52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D5"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Contact Details</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D6"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DA" w14:textId="77777777">
        <w:trPr>
          <w:trHeight w:val="990"/>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D8"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Contact Details and Financial Health and Risk a</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D9"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DD" w14:textId="77777777">
        <w:trPr>
          <w:trHeight w:val="990"/>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DB"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Contact Details and Financial Health and Risk b</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DC"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E0" w14:textId="77777777">
        <w:trPr>
          <w:trHeight w:val="76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DE"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Credit Reference Agencies</w:t>
            </w:r>
          </w:p>
        </w:tc>
        <w:tc>
          <w:tcPr>
            <w:tcW w:w="61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71E71DF" w14:textId="77777777" w:rsidR="00E31CD7" w:rsidRDefault="009367F4">
            <w:pPr>
              <w:widowControl w:val="0"/>
              <w:spacing w:line="276" w:lineRule="auto"/>
              <w:rPr>
                <w:rFonts w:ascii="Arial" w:eastAsia="Arial" w:hAnsi="Arial" w:cs="Arial"/>
                <w:sz w:val="20"/>
                <w:szCs w:val="20"/>
              </w:rPr>
            </w:pPr>
            <w:r>
              <w:rPr>
                <w:rFonts w:ascii="Arial" w:eastAsia="Arial" w:hAnsi="Arial" w:cs="Arial"/>
                <w:color w:val="202124"/>
                <w:sz w:val="20"/>
                <w:szCs w:val="20"/>
              </w:rPr>
              <w:t>Companies that collect information relating to the credit ratings of individuals and / or businesses and make it available to banks</w:t>
            </w:r>
            <w:r>
              <w:rPr>
                <w:rFonts w:ascii="Arial" w:eastAsia="Arial" w:hAnsi="Arial" w:cs="Arial"/>
                <w:color w:val="202124"/>
                <w:sz w:val="20"/>
                <w:szCs w:val="20"/>
              </w:rPr>
              <w:t xml:space="preserve">, finance companies, </w:t>
            </w:r>
            <w:proofErr w:type="spellStart"/>
            <w:r>
              <w:rPr>
                <w:rFonts w:ascii="Arial" w:eastAsia="Arial" w:hAnsi="Arial" w:cs="Arial"/>
                <w:color w:val="202124"/>
                <w:sz w:val="20"/>
                <w:szCs w:val="20"/>
              </w:rPr>
              <w:t>etc</w:t>
            </w:r>
            <w:proofErr w:type="spellEnd"/>
          </w:p>
        </w:tc>
      </w:tr>
      <w:tr w:rsidR="00E31CD7" w14:paraId="371E71E3" w14:textId="77777777">
        <w:trPr>
          <w:trHeight w:val="52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E1"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Data Dictionary</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E2"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Means the detailed description, names, definitions and attributes of all items of data and information used to deliver each and all elements of the Service, referenced by Data URN and / or Activity URN as applicable to the Service, that the Supplier must d</w:t>
            </w:r>
            <w:r>
              <w:rPr>
                <w:rFonts w:ascii="Arial" w:eastAsia="Arial" w:hAnsi="Arial" w:cs="Arial"/>
                <w:sz w:val="20"/>
                <w:szCs w:val="20"/>
              </w:rPr>
              <w:t>evelop and maintain (and update as applicable using through Variation) throughout the Term of the Contract and provide to the CCS and the Buyer at the earliest of 1 month after the Contract is executed or prior to the Supplier entering into any Call-Off Te</w:t>
            </w:r>
            <w:r>
              <w:rPr>
                <w:rFonts w:ascii="Arial" w:eastAsia="Arial" w:hAnsi="Arial" w:cs="Arial"/>
                <w:sz w:val="20"/>
                <w:szCs w:val="20"/>
              </w:rPr>
              <w:t>nder</w:t>
            </w:r>
          </w:p>
        </w:tc>
      </w:tr>
      <w:tr w:rsidR="00E31CD7" w14:paraId="371E71E6" w14:textId="77777777">
        <w:trPr>
          <w:trHeight w:val="52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E4"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Deceased</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E5"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E9" w14:textId="77777777">
        <w:trPr>
          <w:trHeight w:val="31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E7"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FED</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E8"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Fraud, Error, Debt</w:t>
            </w:r>
          </w:p>
        </w:tc>
      </w:tr>
      <w:tr w:rsidR="00E31CD7" w14:paraId="371E71EC" w14:textId="77777777">
        <w:trPr>
          <w:trHeight w:val="52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EA"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Fraud</w:t>
            </w:r>
          </w:p>
        </w:tc>
        <w:tc>
          <w:tcPr>
            <w:tcW w:w="613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vAlign w:val="bottom"/>
          </w:tcPr>
          <w:p w14:paraId="371E71EB" w14:textId="77777777" w:rsidR="00E31CD7" w:rsidRDefault="009367F4">
            <w:pPr>
              <w:widowControl w:val="0"/>
              <w:spacing w:line="276" w:lineRule="auto"/>
              <w:rPr>
                <w:rFonts w:ascii="Arial" w:eastAsia="Arial" w:hAnsi="Arial" w:cs="Arial"/>
                <w:sz w:val="20"/>
                <w:szCs w:val="20"/>
              </w:rPr>
            </w:pPr>
            <w:r>
              <w:rPr>
                <w:rFonts w:ascii="Arial" w:eastAsia="Arial" w:hAnsi="Arial" w:cs="Arial"/>
                <w:color w:val="202124"/>
                <w:sz w:val="20"/>
                <w:szCs w:val="20"/>
              </w:rPr>
              <w:t>any wrongful or criminal deception intended to result in financial or personal gain</w:t>
            </w:r>
          </w:p>
        </w:tc>
      </w:tr>
      <w:tr w:rsidR="00E31CD7" w14:paraId="371E71EF" w14:textId="77777777">
        <w:trPr>
          <w:trHeight w:val="990"/>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ED"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Individuals Financial Health and Risk</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EE"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Part C of the Framework Schedule 1 (Specification)</w:t>
            </w:r>
          </w:p>
        </w:tc>
      </w:tr>
      <w:tr w:rsidR="00E31CD7" w14:paraId="371E71F2" w14:textId="77777777">
        <w:trPr>
          <w:trHeight w:val="31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F0"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lastRenderedPageBreak/>
              <w:t>IP</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F1"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Internet Protocol</w:t>
            </w:r>
          </w:p>
        </w:tc>
      </w:tr>
      <w:tr w:rsidR="00E31CD7" w14:paraId="371E71F5" w14:textId="77777777">
        <w:trPr>
          <w:trHeight w:val="525"/>
        </w:trPr>
        <w:tc>
          <w:tcPr>
            <w:tcW w:w="150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71E71F3"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Undeclared Partners</w:t>
            </w:r>
          </w:p>
        </w:tc>
        <w:tc>
          <w:tcPr>
            <w:tcW w:w="61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1E71F4" w14:textId="77777777" w:rsidR="00E31CD7" w:rsidRDefault="009367F4">
            <w:pPr>
              <w:widowControl w:val="0"/>
              <w:spacing w:line="276" w:lineRule="auto"/>
              <w:rPr>
                <w:rFonts w:ascii="Arial" w:eastAsia="Arial" w:hAnsi="Arial" w:cs="Arial"/>
                <w:sz w:val="20"/>
                <w:szCs w:val="20"/>
              </w:rPr>
            </w:pPr>
            <w:r>
              <w:rPr>
                <w:rFonts w:ascii="Arial" w:eastAsia="Arial" w:hAnsi="Arial" w:cs="Arial"/>
                <w:sz w:val="20"/>
                <w:szCs w:val="20"/>
              </w:rPr>
              <w:t>Has the meaning detailed in URN 2.0 Table 2 in this Part C of the Framework Schedule 1 (Specification)</w:t>
            </w:r>
          </w:p>
        </w:tc>
      </w:tr>
    </w:tbl>
    <w:p w14:paraId="371E71F6" w14:textId="77777777" w:rsidR="00E31CD7" w:rsidRDefault="00E31CD7">
      <w:pPr>
        <w:rPr>
          <w:rFonts w:ascii="Arial" w:eastAsia="Arial" w:hAnsi="Arial" w:cs="Arial"/>
          <w:b/>
          <w:sz w:val="22"/>
          <w:szCs w:val="22"/>
        </w:rPr>
      </w:pPr>
    </w:p>
    <w:p w14:paraId="371E71F7" w14:textId="77777777" w:rsidR="00E31CD7" w:rsidRDefault="00E31CD7">
      <w:pPr>
        <w:rPr>
          <w:rFonts w:ascii="Arial" w:eastAsia="Arial" w:hAnsi="Arial" w:cs="Arial"/>
          <w:b/>
          <w:sz w:val="22"/>
          <w:szCs w:val="22"/>
        </w:rPr>
      </w:pPr>
    </w:p>
    <w:p w14:paraId="371E71F8" w14:textId="77777777" w:rsidR="00E31CD7" w:rsidRDefault="00E31CD7">
      <w:pPr>
        <w:rPr>
          <w:rFonts w:ascii="Arial" w:eastAsia="Arial" w:hAnsi="Arial" w:cs="Arial"/>
          <w:b/>
          <w:sz w:val="22"/>
          <w:szCs w:val="22"/>
        </w:rPr>
      </w:pPr>
    </w:p>
    <w:p w14:paraId="371E71F9" w14:textId="77777777" w:rsidR="00E31CD7" w:rsidRDefault="00E31CD7">
      <w:pPr>
        <w:rPr>
          <w:rFonts w:ascii="Arial" w:eastAsia="Arial" w:hAnsi="Arial" w:cs="Arial"/>
          <w:b/>
          <w:sz w:val="22"/>
          <w:szCs w:val="22"/>
        </w:rPr>
      </w:pPr>
    </w:p>
    <w:p w14:paraId="371E71FA" w14:textId="77777777" w:rsidR="00E31CD7" w:rsidRDefault="009367F4">
      <w:pPr>
        <w:rPr>
          <w:rFonts w:ascii="Arial" w:eastAsia="Arial" w:hAnsi="Arial" w:cs="Arial"/>
          <w:b/>
        </w:rPr>
      </w:pPr>
      <w:r>
        <w:rPr>
          <w:rFonts w:ascii="Arial" w:eastAsia="Arial" w:hAnsi="Arial" w:cs="Arial"/>
          <w:b/>
        </w:rPr>
        <w:t>Part C</w:t>
      </w:r>
    </w:p>
    <w:p w14:paraId="371E71FB" w14:textId="77777777" w:rsidR="00E31CD7" w:rsidRDefault="00E31CD7">
      <w:pPr>
        <w:rPr>
          <w:rFonts w:ascii="Arial" w:eastAsia="Arial" w:hAnsi="Arial" w:cs="Arial"/>
          <w:b/>
        </w:rPr>
      </w:pPr>
    </w:p>
    <w:p w14:paraId="371E71FC" w14:textId="77777777" w:rsidR="00E31CD7" w:rsidRDefault="009367F4">
      <w:pPr>
        <w:rPr>
          <w:rFonts w:ascii="Arial" w:eastAsia="Arial" w:hAnsi="Arial" w:cs="Arial"/>
          <w:b/>
          <w:color w:val="FF0000"/>
          <w:sz w:val="20"/>
          <w:szCs w:val="20"/>
        </w:rPr>
      </w:pPr>
      <w:r>
        <w:rPr>
          <w:rFonts w:ascii="Arial" w:eastAsia="Arial" w:hAnsi="Arial" w:cs="Arial"/>
          <w:b/>
        </w:rPr>
        <w:t xml:space="preserve">Data Solutions </w:t>
      </w:r>
    </w:p>
    <w:p w14:paraId="371E71FD" w14:textId="77777777" w:rsidR="00E31CD7" w:rsidRDefault="00E31CD7">
      <w:pPr>
        <w:rPr>
          <w:rFonts w:ascii="Arial" w:eastAsia="Arial" w:hAnsi="Arial" w:cs="Arial"/>
          <w:b/>
        </w:rPr>
      </w:pPr>
    </w:p>
    <w:p w14:paraId="371E71FE" w14:textId="77777777" w:rsidR="00E31CD7" w:rsidRDefault="009367F4">
      <w:pPr>
        <w:numPr>
          <w:ilvl w:val="0"/>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Data solutions lot 2 incorporates lots 2a and 2b. The Supplier must be able to deliver some of the requirements from both </w:t>
      </w:r>
      <w:r>
        <w:rPr>
          <w:rFonts w:ascii="Arial" w:eastAsia="Arial" w:hAnsi="Arial" w:cs="Arial"/>
          <w:sz w:val="20"/>
          <w:szCs w:val="20"/>
        </w:rPr>
        <w:t>2a and 2b,</w:t>
      </w:r>
      <w:r>
        <w:rPr>
          <w:rFonts w:ascii="Arial" w:eastAsia="Arial" w:hAnsi="Arial" w:cs="Arial"/>
          <w:color w:val="000000"/>
          <w:sz w:val="20"/>
          <w:szCs w:val="20"/>
        </w:rPr>
        <w:t xml:space="preserve"> which that can be broadly categorised as;</w:t>
      </w:r>
    </w:p>
    <w:p w14:paraId="371E71FF"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00" w14:textId="77777777" w:rsidR="00E31CD7" w:rsidRDefault="009367F4">
      <w:pPr>
        <w:rPr>
          <w:rFonts w:ascii="Arial" w:eastAsia="Arial" w:hAnsi="Arial" w:cs="Arial"/>
          <w:b/>
          <w:color w:val="000000"/>
          <w:sz w:val="20"/>
          <w:szCs w:val="20"/>
        </w:rPr>
      </w:pPr>
      <w:r>
        <w:rPr>
          <w:rFonts w:ascii="Arial" w:eastAsia="Arial" w:hAnsi="Arial" w:cs="Arial"/>
          <w:b/>
          <w:color w:val="000000"/>
          <w:sz w:val="20"/>
          <w:szCs w:val="20"/>
        </w:rPr>
        <w:t>Lot 2 (URN 2.0)</w:t>
      </w:r>
    </w:p>
    <w:p w14:paraId="371E7201" w14:textId="77777777" w:rsidR="00E31CD7" w:rsidRDefault="00E31CD7">
      <w:pPr>
        <w:rPr>
          <w:rFonts w:ascii="Arial" w:eastAsia="Arial" w:hAnsi="Arial" w:cs="Arial"/>
          <w:b/>
          <w:color w:val="000000"/>
          <w:sz w:val="20"/>
          <w:szCs w:val="20"/>
        </w:rPr>
      </w:pPr>
    </w:p>
    <w:p w14:paraId="371E7202" w14:textId="77777777" w:rsidR="00E31CD7" w:rsidRDefault="009367F4">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URN 2.0a Data and Information – where a Buyer requires access to individual or multiple items of </w:t>
      </w:r>
      <w:r>
        <w:rPr>
          <w:rFonts w:ascii="Arial" w:eastAsia="Arial" w:hAnsi="Arial" w:cs="Arial"/>
          <w:sz w:val="20"/>
          <w:szCs w:val="20"/>
        </w:rPr>
        <w:t>Data</w:t>
      </w:r>
      <w:r>
        <w:rPr>
          <w:rFonts w:ascii="Arial" w:eastAsia="Arial" w:hAnsi="Arial" w:cs="Arial"/>
          <w:color w:val="000000"/>
          <w:sz w:val="20"/>
          <w:szCs w:val="20"/>
        </w:rPr>
        <w:t xml:space="preserve"> in a variety of formats that they can receive from the Supplier via secure on-line </w:t>
      </w:r>
      <w:r>
        <w:rPr>
          <w:rFonts w:ascii="Arial" w:eastAsia="Arial" w:hAnsi="Arial" w:cs="Arial"/>
          <w:color w:val="000000"/>
          <w:sz w:val="20"/>
          <w:szCs w:val="20"/>
        </w:rPr>
        <w:t xml:space="preserve">access to Supplier systems or via other agreed secure medium. The Supplier provides access to </w:t>
      </w:r>
      <w:r>
        <w:rPr>
          <w:rFonts w:ascii="Arial" w:eastAsia="Arial" w:hAnsi="Arial" w:cs="Arial"/>
          <w:sz w:val="20"/>
          <w:szCs w:val="20"/>
        </w:rPr>
        <w:t>Data</w:t>
      </w:r>
      <w:r>
        <w:rPr>
          <w:rFonts w:ascii="Arial" w:eastAsia="Arial" w:hAnsi="Arial" w:cs="Arial"/>
          <w:color w:val="000000"/>
          <w:sz w:val="20"/>
          <w:szCs w:val="20"/>
        </w:rPr>
        <w:t xml:space="preserve"> and information that matches items within the requirement. This lot enables Buyers to create bespoke </w:t>
      </w:r>
      <w:r>
        <w:rPr>
          <w:rFonts w:ascii="Arial" w:eastAsia="Arial" w:hAnsi="Arial" w:cs="Arial"/>
          <w:sz w:val="20"/>
          <w:szCs w:val="20"/>
        </w:rPr>
        <w:t>Data</w:t>
      </w:r>
      <w:r>
        <w:rPr>
          <w:rFonts w:ascii="Arial" w:eastAsia="Arial" w:hAnsi="Arial" w:cs="Arial"/>
          <w:color w:val="000000"/>
          <w:sz w:val="20"/>
          <w:szCs w:val="20"/>
        </w:rPr>
        <w:t xml:space="preserve"> and report requests, it caters for a broad range of</w:t>
      </w:r>
      <w:r>
        <w:rPr>
          <w:rFonts w:ascii="Arial" w:eastAsia="Arial" w:hAnsi="Arial" w:cs="Arial"/>
          <w:color w:val="000000"/>
          <w:sz w:val="20"/>
          <w:szCs w:val="20"/>
        </w:rPr>
        <w:t xml:space="preserve"> potential Buyer requirements</w:t>
      </w:r>
    </w:p>
    <w:p w14:paraId="371E720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04" w14:textId="77777777" w:rsidR="00E31CD7" w:rsidRDefault="009367F4">
      <w:pPr>
        <w:numPr>
          <w:ilvl w:val="0"/>
          <w:numId w:val="9"/>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color w:val="000000"/>
          <w:sz w:val="20"/>
          <w:szCs w:val="20"/>
        </w:rPr>
        <w:t>URN 2.0b Products and reports (via APIs and On-Screen Interfaces) – where a Buyer requires The Supplier to provide secure on-line access via APIs or On Screen Interfaces to enable them to access products, view, retrieve or receive reports and alerts relati</w:t>
      </w:r>
      <w:r>
        <w:rPr>
          <w:rFonts w:ascii="Arial" w:eastAsia="Arial" w:hAnsi="Arial" w:cs="Arial"/>
          <w:color w:val="000000"/>
          <w:sz w:val="20"/>
          <w:szCs w:val="20"/>
        </w:rPr>
        <w:t xml:space="preserve">ng to a specified set of </w:t>
      </w:r>
      <w:r>
        <w:rPr>
          <w:rFonts w:ascii="Arial" w:eastAsia="Arial" w:hAnsi="Arial" w:cs="Arial"/>
          <w:sz w:val="20"/>
          <w:szCs w:val="20"/>
        </w:rPr>
        <w:t>Data</w:t>
      </w:r>
      <w:r>
        <w:rPr>
          <w:rFonts w:ascii="Arial" w:eastAsia="Arial" w:hAnsi="Arial" w:cs="Arial"/>
          <w:color w:val="000000"/>
          <w:sz w:val="20"/>
          <w:szCs w:val="20"/>
        </w:rPr>
        <w:t xml:space="preserve"> and information about their individual Customers or businesses, and or groups of individuals and / or businesses.</w:t>
      </w:r>
      <w:proofErr w:type="gramEnd"/>
      <w:r>
        <w:rPr>
          <w:rFonts w:ascii="Arial" w:eastAsia="Arial" w:hAnsi="Arial" w:cs="Arial"/>
          <w:color w:val="000000"/>
          <w:sz w:val="20"/>
          <w:szCs w:val="20"/>
        </w:rPr>
        <w:t xml:space="preserve"> This lot caters for a number of defined requirements and also provides Suppliers with the option to add addition</w:t>
      </w:r>
      <w:r>
        <w:rPr>
          <w:rFonts w:ascii="Arial" w:eastAsia="Arial" w:hAnsi="Arial" w:cs="Arial"/>
          <w:color w:val="000000"/>
          <w:sz w:val="20"/>
          <w:szCs w:val="20"/>
        </w:rPr>
        <w:t>al products and services to meet Buyer requirements</w:t>
      </w:r>
    </w:p>
    <w:p w14:paraId="371E7205"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371E7206"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07"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222222"/>
          <w:sz w:val="20"/>
          <w:szCs w:val="20"/>
        </w:rPr>
        <w:t>The Supplier shall ensure that for any Services listed under any lot within this Part C that require the use of paid-for products from third party organisations (e.g. Credit Reference Agencies) Buyers are only charged reasonable uplifts on the price paid b</w:t>
      </w:r>
      <w:r>
        <w:rPr>
          <w:rFonts w:ascii="Arial" w:eastAsia="Arial" w:hAnsi="Arial" w:cs="Arial"/>
          <w:color w:val="222222"/>
          <w:sz w:val="20"/>
          <w:szCs w:val="20"/>
        </w:rPr>
        <w:t xml:space="preserve">y the Supplier for the use of the products, compared with the same or similar retail products. The Supplier must ensure that all elements of the service delivery aim to maximise the value for money of solutions. </w:t>
      </w:r>
      <w:r>
        <w:rPr>
          <w:rFonts w:ascii="Arial" w:eastAsia="Arial" w:hAnsi="Arial" w:cs="Arial"/>
          <w:color w:val="222222"/>
          <w:sz w:val="20"/>
          <w:szCs w:val="20"/>
        </w:rPr>
        <w:t xml:space="preserve">Where this </w:t>
      </w:r>
      <w:proofErr w:type="gramStart"/>
      <w:r>
        <w:rPr>
          <w:rFonts w:ascii="Arial" w:eastAsia="Arial" w:hAnsi="Arial" w:cs="Arial"/>
          <w:color w:val="222222"/>
          <w:sz w:val="20"/>
          <w:szCs w:val="20"/>
        </w:rPr>
        <w:t>applies</w:t>
      </w:r>
      <w:proofErr w:type="gramEnd"/>
      <w:r>
        <w:rPr>
          <w:rFonts w:ascii="Arial" w:eastAsia="Arial" w:hAnsi="Arial" w:cs="Arial"/>
          <w:color w:val="222222"/>
          <w:sz w:val="20"/>
          <w:szCs w:val="20"/>
        </w:rPr>
        <w:t xml:space="preserve"> the Supplier shall advise</w:t>
      </w:r>
      <w:r>
        <w:rPr>
          <w:rFonts w:ascii="Arial" w:eastAsia="Arial" w:hAnsi="Arial" w:cs="Arial"/>
          <w:color w:val="222222"/>
          <w:sz w:val="20"/>
          <w:szCs w:val="20"/>
        </w:rPr>
        <w:t xml:space="preserve"> CCS and the Buyer. The Supplier shall </w:t>
      </w:r>
      <w:proofErr w:type="gramStart"/>
      <w:r>
        <w:rPr>
          <w:rFonts w:ascii="Arial" w:eastAsia="Arial" w:hAnsi="Arial" w:cs="Arial"/>
          <w:color w:val="222222"/>
          <w:sz w:val="20"/>
          <w:szCs w:val="20"/>
        </w:rPr>
        <w:t>also  provide</w:t>
      </w:r>
      <w:proofErr w:type="gramEnd"/>
      <w:r>
        <w:rPr>
          <w:rFonts w:ascii="Arial" w:eastAsia="Arial" w:hAnsi="Arial" w:cs="Arial"/>
          <w:color w:val="222222"/>
          <w:sz w:val="20"/>
          <w:szCs w:val="20"/>
        </w:rPr>
        <w:t xml:space="preserve"> Open Book Data relating to the Service to CCS or the Buyer if requested to do so.</w:t>
      </w:r>
    </w:p>
    <w:p w14:paraId="371E7208"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09" w14:textId="77777777" w:rsidR="00E31CD7" w:rsidRDefault="009367F4">
      <w:pPr>
        <w:numPr>
          <w:ilvl w:val="1"/>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URN2.0a. </w:t>
      </w:r>
      <w:proofErr w:type="gramStart"/>
      <w:r>
        <w:rPr>
          <w:rFonts w:ascii="Arial" w:eastAsia="Arial" w:hAnsi="Arial" w:cs="Arial"/>
          <w:color w:val="000000"/>
          <w:sz w:val="20"/>
          <w:szCs w:val="20"/>
        </w:rPr>
        <w:t>The</w:t>
      </w:r>
      <w:proofErr w:type="gramEnd"/>
      <w:r>
        <w:rPr>
          <w:rFonts w:ascii="Arial" w:eastAsia="Arial" w:hAnsi="Arial" w:cs="Arial"/>
          <w:color w:val="000000"/>
          <w:sz w:val="20"/>
          <w:szCs w:val="20"/>
        </w:rPr>
        <w:t xml:space="preserve"> Buyer will provide the Supplier with an agreed set of </w:t>
      </w:r>
      <w:r>
        <w:rPr>
          <w:rFonts w:ascii="Arial" w:eastAsia="Arial" w:hAnsi="Arial" w:cs="Arial"/>
          <w:sz w:val="20"/>
          <w:szCs w:val="20"/>
        </w:rPr>
        <w:t>Data</w:t>
      </w:r>
      <w:r>
        <w:rPr>
          <w:rFonts w:ascii="Arial" w:eastAsia="Arial" w:hAnsi="Arial" w:cs="Arial"/>
          <w:color w:val="000000"/>
          <w:sz w:val="20"/>
          <w:szCs w:val="20"/>
        </w:rPr>
        <w:t xml:space="preserve"> relevant to an individual, group of individuals,</w:t>
      </w:r>
      <w:r>
        <w:rPr>
          <w:rFonts w:ascii="Arial" w:eastAsia="Arial" w:hAnsi="Arial" w:cs="Arial"/>
          <w:color w:val="000000"/>
          <w:sz w:val="20"/>
          <w:szCs w:val="20"/>
        </w:rPr>
        <w:t xml:space="preserve"> a business or group of businesses.  The Buyer may require access to a selection of items of personal or business </w:t>
      </w:r>
      <w:r>
        <w:rPr>
          <w:rFonts w:ascii="Arial" w:eastAsia="Arial" w:hAnsi="Arial" w:cs="Arial"/>
          <w:sz w:val="20"/>
          <w:szCs w:val="20"/>
        </w:rPr>
        <w:t>Data</w:t>
      </w:r>
      <w:r>
        <w:rPr>
          <w:rFonts w:ascii="Arial" w:eastAsia="Arial" w:hAnsi="Arial" w:cs="Arial"/>
          <w:color w:val="000000"/>
          <w:sz w:val="20"/>
          <w:szCs w:val="20"/>
        </w:rPr>
        <w:t xml:space="preserve"> that they can use for a variety of purposes in line with appropriate legislation and policy, including but not limited to updating of rec</w:t>
      </w:r>
      <w:r>
        <w:rPr>
          <w:rFonts w:ascii="Arial" w:eastAsia="Arial" w:hAnsi="Arial" w:cs="Arial"/>
          <w:color w:val="000000"/>
          <w:sz w:val="20"/>
          <w:szCs w:val="20"/>
        </w:rPr>
        <w:t>ords (augmentation, enrichment, appending), validation, investigation and research. The Buyer may either;</w:t>
      </w:r>
    </w:p>
    <w:p w14:paraId="371E720A" w14:textId="77777777" w:rsidR="00E31CD7" w:rsidRDefault="00E31CD7">
      <w:pPr>
        <w:pBdr>
          <w:top w:val="nil"/>
          <w:left w:val="nil"/>
          <w:bottom w:val="nil"/>
          <w:right w:val="nil"/>
          <w:between w:val="nil"/>
        </w:pBdr>
        <w:ind w:left="360"/>
        <w:rPr>
          <w:rFonts w:ascii="Arial" w:eastAsia="Arial" w:hAnsi="Arial" w:cs="Arial"/>
          <w:color w:val="000000"/>
          <w:sz w:val="20"/>
          <w:szCs w:val="20"/>
        </w:rPr>
      </w:pPr>
    </w:p>
    <w:p w14:paraId="371E720B" w14:textId="77777777" w:rsidR="00E31CD7" w:rsidRDefault="009367F4">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ingest the </w:t>
      </w:r>
      <w:r>
        <w:rPr>
          <w:rFonts w:ascii="Arial" w:eastAsia="Arial" w:hAnsi="Arial" w:cs="Arial"/>
          <w:sz w:val="20"/>
          <w:szCs w:val="20"/>
        </w:rPr>
        <w:t>Data</w:t>
      </w:r>
      <w:r>
        <w:rPr>
          <w:rFonts w:ascii="Arial" w:eastAsia="Arial" w:hAnsi="Arial" w:cs="Arial"/>
          <w:color w:val="000000"/>
          <w:sz w:val="20"/>
          <w:szCs w:val="20"/>
        </w:rPr>
        <w:t xml:space="preserve"> and information into their own systems or </w:t>
      </w:r>
    </w:p>
    <w:p w14:paraId="371E720C" w14:textId="77777777" w:rsidR="00E31CD7" w:rsidRDefault="009367F4">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retrieve the </w:t>
      </w:r>
      <w:r>
        <w:rPr>
          <w:rFonts w:ascii="Arial" w:eastAsia="Arial" w:hAnsi="Arial" w:cs="Arial"/>
          <w:sz w:val="20"/>
          <w:szCs w:val="20"/>
        </w:rPr>
        <w:t>Data</w:t>
      </w:r>
      <w:r>
        <w:rPr>
          <w:rFonts w:ascii="Arial" w:eastAsia="Arial" w:hAnsi="Arial" w:cs="Arial"/>
          <w:color w:val="000000"/>
          <w:sz w:val="20"/>
          <w:szCs w:val="20"/>
        </w:rPr>
        <w:t xml:space="preserve"> and information from The Supplier via on-line access to The Supplier’s systems or</w:t>
      </w:r>
    </w:p>
    <w:p w14:paraId="371E720D" w14:textId="77777777" w:rsidR="00E31CD7" w:rsidRDefault="009367F4">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receive </w:t>
      </w:r>
      <w:r>
        <w:rPr>
          <w:rFonts w:ascii="Arial" w:eastAsia="Arial" w:hAnsi="Arial" w:cs="Arial"/>
          <w:sz w:val="20"/>
          <w:szCs w:val="20"/>
        </w:rPr>
        <w:t>Data</w:t>
      </w:r>
      <w:r>
        <w:rPr>
          <w:rFonts w:ascii="Arial" w:eastAsia="Arial" w:hAnsi="Arial" w:cs="Arial"/>
          <w:color w:val="000000"/>
          <w:sz w:val="20"/>
          <w:szCs w:val="20"/>
        </w:rPr>
        <w:t xml:space="preserve"> and information from The Supplier as an Alert to a change that The Buyer needs to know about</w:t>
      </w:r>
    </w:p>
    <w:p w14:paraId="371E720E" w14:textId="77777777" w:rsidR="00E31CD7" w:rsidRDefault="00E31CD7">
      <w:pPr>
        <w:pBdr>
          <w:top w:val="nil"/>
          <w:left w:val="nil"/>
          <w:bottom w:val="nil"/>
          <w:right w:val="nil"/>
          <w:between w:val="nil"/>
        </w:pBdr>
        <w:ind w:left="360"/>
        <w:rPr>
          <w:rFonts w:ascii="Arial" w:eastAsia="Arial" w:hAnsi="Arial" w:cs="Arial"/>
          <w:color w:val="000000"/>
          <w:sz w:val="20"/>
          <w:szCs w:val="20"/>
        </w:rPr>
      </w:pPr>
    </w:p>
    <w:p w14:paraId="371E720F" w14:textId="77777777" w:rsidR="00E31CD7" w:rsidRDefault="009367F4">
      <w:pPr>
        <w:numPr>
          <w:ilvl w:val="1"/>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Table 1 below sets out the minimum types of </w:t>
      </w:r>
      <w:r>
        <w:rPr>
          <w:rFonts w:ascii="Arial" w:eastAsia="Arial" w:hAnsi="Arial" w:cs="Arial"/>
          <w:sz w:val="20"/>
          <w:szCs w:val="20"/>
        </w:rPr>
        <w:t>Data</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that Buyers</w:t>
      </w:r>
      <w:proofErr w:type="gramEnd"/>
      <w:r>
        <w:rPr>
          <w:rFonts w:ascii="Arial" w:eastAsia="Arial" w:hAnsi="Arial" w:cs="Arial"/>
          <w:color w:val="000000"/>
          <w:sz w:val="20"/>
          <w:szCs w:val="20"/>
        </w:rPr>
        <w:t xml:space="preserve"> may r</w:t>
      </w:r>
      <w:r>
        <w:rPr>
          <w:rFonts w:ascii="Arial" w:eastAsia="Arial" w:hAnsi="Arial" w:cs="Arial"/>
          <w:color w:val="000000"/>
          <w:sz w:val="20"/>
          <w:szCs w:val="20"/>
        </w:rPr>
        <w:t>equire.  When required by Buyers, The Supplier shall provide additional relevant items to be added to the table as agreed with CCS and Buyers</w:t>
      </w:r>
    </w:p>
    <w:p w14:paraId="371E7210" w14:textId="77777777" w:rsidR="00E31CD7" w:rsidRDefault="009367F4">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371E7211" w14:textId="77777777" w:rsidR="00E31CD7" w:rsidRDefault="009367F4">
      <w:pPr>
        <w:numPr>
          <w:ilvl w:val="1"/>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URN 2.0b The Buyer may also require access to a range of </w:t>
      </w:r>
      <w:proofErr w:type="gramStart"/>
      <w:r>
        <w:rPr>
          <w:rFonts w:ascii="Arial" w:eastAsia="Arial" w:hAnsi="Arial" w:cs="Arial"/>
          <w:color w:val="000000"/>
          <w:sz w:val="20"/>
          <w:szCs w:val="20"/>
        </w:rPr>
        <w:t>reports and products</w:t>
      </w:r>
      <w:proofErr w:type="gramEnd"/>
      <w:r>
        <w:rPr>
          <w:rFonts w:ascii="Arial" w:eastAsia="Arial" w:hAnsi="Arial" w:cs="Arial"/>
          <w:color w:val="000000"/>
          <w:sz w:val="20"/>
          <w:szCs w:val="20"/>
        </w:rPr>
        <w:t xml:space="preserve"> and services that they can retriev</w:t>
      </w:r>
      <w:r>
        <w:rPr>
          <w:rFonts w:ascii="Arial" w:eastAsia="Arial" w:hAnsi="Arial" w:cs="Arial"/>
          <w:color w:val="000000"/>
          <w:sz w:val="20"/>
          <w:szCs w:val="20"/>
        </w:rPr>
        <w:t xml:space="preserve">e or access via secure on-line access to The Supplier’s systems based on a </w:t>
      </w:r>
      <w:r>
        <w:rPr>
          <w:rFonts w:ascii="Arial" w:eastAsia="Arial" w:hAnsi="Arial" w:cs="Arial"/>
          <w:sz w:val="20"/>
          <w:szCs w:val="20"/>
        </w:rPr>
        <w:t>predefined</w:t>
      </w:r>
      <w:r>
        <w:rPr>
          <w:rFonts w:ascii="Arial" w:eastAsia="Arial" w:hAnsi="Arial" w:cs="Arial"/>
          <w:color w:val="000000"/>
          <w:sz w:val="20"/>
          <w:szCs w:val="20"/>
        </w:rPr>
        <w:t xml:space="preserve"> set of criteria. The criteria </w:t>
      </w:r>
      <w:proofErr w:type="gramStart"/>
      <w:r>
        <w:rPr>
          <w:rFonts w:ascii="Arial" w:eastAsia="Arial" w:hAnsi="Arial" w:cs="Arial"/>
          <w:color w:val="000000"/>
          <w:sz w:val="20"/>
          <w:szCs w:val="20"/>
        </w:rPr>
        <w:t>will be agreed</w:t>
      </w:r>
      <w:proofErr w:type="gramEnd"/>
      <w:r>
        <w:rPr>
          <w:rFonts w:ascii="Arial" w:eastAsia="Arial" w:hAnsi="Arial" w:cs="Arial"/>
          <w:color w:val="000000"/>
          <w:sz w:val="20"/>
          <w:szCs w:val="20"/>
        </w:rPr>
        <w:t xml:space="preserve"> with the Buyer.</w:t>
      </w:r>
    </w:p>
    <w:p w14:paraId="371E7212"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13" w14:textId="77777777" w:rsidR="00E31CD7" w:rsidRDefault="009367F4">
      <w:pPr>
        <w:numPr>
          <w:ilvl w:val="1"/>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Table </w:t>
      </w:r>
      <w:proofErr w:type="gramStart"/>
      <w:r>
        <w:rPr>
          <w:rFonts w:ascii="Arial" w:eastAsia="Arial" w:hAnsi="Arial" w:cs="Arial"/>
          <w:color w:val="000000"/>
          <w:sz w:val="20"/>
          <w:szCs w:val="20"/>
        </w:rPr>
        <w:t>2</w:t>
      </w:r>
      <w:proofErr w:type="gramEnd"/>
      <w:r>
        <w:rPr>
          <w:rFonts w:ascii="Arial" w:eastAsia="Arial" w:hAnsi="Arial" w:cs="Arial"/>
          <w:color w:val="000000"/>
          <w:sz w:val="20"/>
          <w:szCs w:val="20"/>
        </w:rPr>
        <w:t xml:space="preserve"> below sets out the out the minimum types and contents of reports that Buyers may require.  The reports in table 2 include combinations of </w:t>
      </w:r>
      <w:r>
        <w:rPr>
          <w:rFonts w:ascii="Arial" w:eastAsia="Arial" w:hAnsi="Arial" w:cs="Arial"/>
          <w:sz w:val="20"/>
          <w:szCs w:val="20"/>
        </w:rPr>
        <w:t>Data</w:t>
      </w:r>
      <w:r>
        <w:rPr>
          <w:rFonts w:ascii="Arial" w:eastAsia="Arial" w:hAnsi="Arial" w:cs="Arial"/>
          <w:color w:val="000000"/>
          <w:sz w:val="20"/>
          <w:szCs w:val="20"/>
        </w:rPr>
        <w:t xml:space="preserve"> items from within Table 1. When required by CCS or Buyers, The Supplier shall provide additional relevant</w:t>
      </w:r>
      <w:r>
        <w:rPr>
          <w:rFonts w:ascii="Arial" w:eastAsia="Arial" w:hAnsi="Arial" w:cs="Arial"/>
          <w:color w:val="000000"/>
          <w:sz w:val="20"/>
          <w:szCs w:val="20"/>
        </w:rPr>
        <w:t xml:space="preserve"> items to </w:t>
      </w:r>
      <w:proofErr w:type="gramStart"/>
      <w:r>
        <w:rPr>
          <w:rFonts w:ascii="Arial" w:eastAsia="Arial" w:hAnsi="Arial" w:cs="Arial"/>
          <w:color w:val="000000"/>
          <w:sz w:val="20"/>
          <w:szCs w:val="20"/>
        </w:rPr>
        <w:t>be added</w:t>
      </w:r>
      <w:proofErr w:type="gramEnd"/>
      <w:r>
        <w:rPr>
          <w:rFonts w:ascii="Arial" w:eastAsia="Arial" w:hAnsi="Arial" w:cs="Arial"/>
          <w:color w:val="000000"/>
          <w:sz w:val="20"/>
          <w:szCs w:val="20"/>
        </w:rPr>
        <w:t xml:space="preserve"> to the table as agreed with CCS and Buyers. </w:t>
      </w:r>
    </w:p>
    <w:p w14:paraId="371E7214" w14:textId="77777777" w:rsidR="00E31CD7" w:rsidRDefault="009367F4">
      <w:pPr>
        <w:numPr>
          <w:ilvl w:val="1"/>
          <w:numId w:val="1"/>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Where the Suppliers relies upon any 3rd party for the provision of any aspect of the Service they must refer to that 3rd part within the Data Dictionary and describe what elements of the Servi</w:t>
      </w:r>
      <w:r>
        <w:rPr>
          <w:rFonts w:ascii="Arial" w:eastAsia="Arial" w:hAnsi="Arial" w:cs="Arial"/>
          <w:sz w:val="20"/>
          <w:szCs w:val="20"/>
        </w:rPr>
        <w:t>ce and what Data and information and any other aspect of the Service is being provided through that 3rd party.</w:t>
      </w:r>
    </w:p>
    <w:p w14:paraId="371E7215"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16"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17"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Key Deliverables Lot 2 (a and b)</w:t>
      </w:r>
    </w:p>
    <w:p w14:paraId="371E7218"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19"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must be capable of delivering one or more of the stated reports or products as set out in table 2 below and categorised as;</w:t>
      </w:r>
    </w:p>
    <w:p w14:paraId="371E721A" w14:textId="77777777" w:rsidR="00E31CD7" w:rsidRDefault="00E31CD7">
      <w:pPr>
        <w:rPr>
          <w:rFonts w:ascii="Arial" w:eastAsia="Arial" w:hAnsi="Arial" w:cs="Arial"/>
          <w:color w:val="000000"/>
          <w:sz w:val="20"/>
          <w:szCs w:val="20"/>
        </w:rPr>
      </w:pPr>
    </w:p>
    <w:p w14:paraId="371E721B"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Contact Details and Financial Health and Risk a</w:t>
      </w:r>
    </w:p>
    <w:p w14:paraId="371E721C"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Contact Details and Financial Health and Risk b</w:t>
      </w:r>
    </w:p>
    <w:p w14:paraId="371E721D"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Channel Strategy</w:t>
      </w:r>
    </w:p>
    <w:p w14:paraId="371E721E"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Socio</w:t>
      </w:r>
      <w:r>
        <w:rPr>
          <w:rFonts w:ascii="Arial" w:eastAsia="Arial" w:hAnsi="Arial" w:cs="Arial"/>
          <w:color w:val="000000"/>
          <w:sz w:val="20"/>
          <w:szCs w:val="20"/>
        </w:rPr>
        <w:t>-Economic Research</w:t>
      </w:r>
    </w:p>
    <w:p w14:paraId="371E721F"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Business Health and Risk</w:t>
      </w:r>
    </w:p>
    <w:p w14:paraId="371E7220"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Deceased</w:t>
      </w:r>
    </w:p>
    <w:p w14:paraId="371E7221"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Individuals Financial Health and Risk</w:t>
      </w:r>
    </w:p>
    <w:p w14:paraId="371E7222"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Contact Details</w:t>
      </w:r>
    </w:p>
    <w:p w14:paraId="371E7223"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Fraud</w:t>
      </w:r>
    </w:p>
    <w:p w14:paraId="371E7224" w14:textId="77777777" w:rsidR="00E31CD7" w:rsidRDefault="009367F4">
      <w:pPr>
        <w:numPr>
          <w:ilvl w:val="1"/>
          <w:numId w:val="2"/>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Undeclared Partners</w:t>
      </w:r>
    </w:p>
    <w:p w14:paraId="371E7225" w14:textId="77777777" w:rsidR="00E31CD7" w:rsidRDefault="00E31CD7">
      <w:pPr>
        <w:rPr>
          <w:rFonts w:ascii="Arial" w:eastAsia="Arial" w:hAnsi="Arial" w:cs="Arial"/>
          <w:color w:val="000000"/>
          <w:sz w:val="20"/>
          <w:szCs w:val="20"/>
        </w:rPr>
      </w:pPr>
    </w:p>
    <w:p w14:paraId="371E7226"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27"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proofErr w:type="gramStart"/>
      <w:r>
        <w:rPr>
          <w:rFonts w:ascii="Arial" w:eastAsia="Arial" w:hAnsi="Arial" w:cs="Arial"/>
          <w:color w:val="000000"/>
          <w:sz w:val="20"/>
          <w:szCs w:val="20"/>
        </w:rPr>
        <w:t xml:space="preserve">The Supplier must be capable of providing as a minimum the individual items of </w:t>
      </w:r>
      <w:r>
        <w:rPr>
          <w:rFonts w:ascii="Arial" w:eastAsia="Arial" w:hAnsi="Arial" w:cs="Arial"/>
          <w:sz w:val="20"/>
          <w:szCs w:val="20"/>
        </w:rPr>
        <w:t>Data</w:t>
      </w:r>
      <w:r>
        <w:rPr>
          <w:rFonts w:ascii="Arial" w:eastAsia="Arial" w:hAnsi="Arial" w:cs="Arial"/>
          <w:color w:val="000000"/>
          <w:sz w:val="20"/>
          <w:szCs w:val="20"/>
        </w:rPr>
        <w:t xml:space="preserve"> included in the category of service they can deliver as per 1.6</w:t>
      </w:r>
      <w:r>
        <w:rPr>
          <w:rFonts w:ascii="Arial" w:eastAsia="Arial" w:hAnsi="Arial" w:cs="Arial"/>
          <w:sz w:val="20"/>
          <w:szCs w:val="20"/>
        </w:rPr>
        <w:t xml:space="preserve"> a</w:t>
      </w:r>
      <w:r>
        <w:rPr>
          <w:rFonts w:ascii="Arial" w:eastAsia="Arial" w:hAnsi="Arial" w:cs="Arial"/>
          <w:color w:val="000000"/>
          <w:sz w:val="20"/>
          <w:szCs w:val="20"/>
        </w:rPr>
        <w:t xml:space="preserve"> above, as individual items of </w:t>
      </w:r>
      <w:r>
        <w:rPr>
          <w:rFonts w:ascii="Arial" w:eastAsia="Arial" w:hAnsi="Arial" w:cs="Arial"/>
          <w:sz w:val="20"/>
          <w:szCs w:val="20"/>
        </w:rPr>
        <w:t>Data</w:t>
      </w:r>
      <w:r>
        <w:rPr>
          <w:rFonts w:ascii="Arial" w:eastAsia="Arial" w:hAnsi="Arial" w:cs="Arial"/>
          <w:color w:val="000000"/>
          <w:sz w:val="20"/>
          <w:szCs w:val="20"/>
        </w:rPr>
        <w:t xml:space="preserve"> for Buyers to utilise as per clause 1.2 above and in line with the requirements set out within the Buyer’s Call-Off Contract and as per the requirements i</w:t>
      </w:r>
      <w:r>
        <w:rPr>
          <w:rFonts w:ascii="Arial" w:eastAsia="Arial" w:hAnsi="Arial" w:cs="Arial"/>
          <w:color w:val="000000"/>
          <w:sz w:val="20"/>
          <w:szCs w:val="20"/>
        </w:rPr>
        <w:t>n section 1.9 below.</w:t>
      </w:r>
      <w:proofErr w:type="gramEnd"/>
    </w:p>
    <w:p w14:paraId="371E7228" w14:textId="77777777" w:rsidR="00E31CD7" w:rsidRDefault="00E31CD7">
      <w:pPr>
        <w:pBdr>
          <w:top w:val="nil"/>
          <w:left w:val="nil"/>
          <w:bottom w:val="nil"/>
          <w:right w:val="nil"/>
          <w:between w:val="nil"/>
        </w:pBdr>
        <w:ind w:left="-840"/>
        <w:rPr>
          <w:rFonts w:ascii="Arial" w:eastAsia="Arial" w:hAnsi="Arial" w:cs="Arial"/>
          <w:color w:val="000000"/>
          <w:sz w:val="20"/>
          <w:szCs w:val="20"/>
        </w:rPr>
      </w:pPr>
    </w:p>
    <w:p w14:paraId="371E7229"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provide details of the items of </w:t>
      </w:r>
      <w:r>
        <w:rPr>
          <w:rFonts w:ascii="Arial" w:eastAsia="Arial" w:hAnsi="Arial" w:cs="Arial"/>
          <w:sz w:val="20"/>
          <w:szCs w:val="20"/>
        </w:rPr>
        <w:t>Data</w:t>
      </w:r>
      <w:r>
        <w:rPr>
          <w:rFonts w:ascii="Arial" w:eastAsia="Arial" w:hAnsi="Arial" w:cs="Arial"/>
          <w:color w:val="000000"/>
          <w:sz w:val="20"/>
          <w:szCs w:val="20"/>
        </w:rPr>
        <w:t xml:space="preserve"> and information, and reports and products that they can deliver with reference to URN2.0a table 1 and URN 2.0b table 2 below. </w:t>
      </w:r>
    </w:p>
    <w:p w14:paraId="371E722A" w14:textId="77777777" w:rsidR="00E31CD7" w:rsidRDefault="00E31CD7">
      <w:pPr>
        <w:pBdr>
          <w:top w:val="nil"/>
          <w:left w:val="nil"/>
          <w:bottom w:val="nil"/>
          <w:right w:val="nil"/>
          <w:between w:val="nil"/>
        </w:pBdr>
        <w:ind w:left="-840"/>
        <w:rPr>
          <w:rFonts w:ascii="Arial" w:eastAsia="Arial" w:hAnsi="Arial" w:cs="Arial"/>
          <w:color w:val="000000"/>
          <w:sz w:val="20"/>
          <w:szCs w:val="20"/>
        </w:rPr>
      </w:pPr>
    </w:p>
    <w:p w14:paraId="371E722B"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relevant </w:t>
      </w:r>
      <w:r>
        <w:rPr>
          <w:rFonts w:ascii="Arial" w:eastAsia="Arial" w:hAnsi="Arial" w:cs="Arial"/>
          <w:sz w:val="20"/>
          <w:szCs w:val="20"/>
        </w:rPr>
        <w:t>Data</w:t>
      </w:r>
      <w:r>
        <w:rPr>
          <w:rFonts w:ascii="Arial" w:eastAsia="Arial" w:hAnsi="Arial" w:cs="Arial"/>
          <w:color w:val="000000"/>
          <w:sz w:val="20"/>
          <w:szCs w:val="20"/>
        </w:rPr>
        <w:t xml:space="preserve"> driven solutions to aid Buyers including the provision of </w:t>
      </w:r>
      <w:r>
        <w:rPr>
          <w:rFonts w:ascii="Arial" w:eastAsia="Arial" w:hAnsi="Arial" w:cs="Arial"/>
          <w:sz w:val="20"/>
          <w:szCs w:val="20"/>
        </w:rPr>
        <w:t>Data</w:t>
      </w:r>
      <w:r>
        <w:rPr>
          <w:rFonts w:ascii="Arial" w:eastAsia="Arial" w:hAnsi="Arial" w:cs="Arial"/>
          <w:color w:val="000000"/>
          <w:sz w:val="20"/>
          <w:szCs w:val="20"/>
        </w:rPr>
        <w:t>, information and intelligence, as per the Buyer’s requirements</w:t>
      </w:r>
    </w:p>
    <w:p w14:paraId="371E722C"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2D" w14:textId="77777777" w:rsidR="00E31CD7" w:rsidRDefault="009367F4">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have the capability to legally, accurately and effectively enrich, append or augment Buyer </w:t>
      </w:r>
      <w:r>
        <w:rPr>
          <w:rFonts w:ascii="Arial" w:eastAsia="Arial" w:hAnsi="Arial" w:cs="Arial"/>
          <w:sz w:val="20"/>
          <w:szCs w:val="20"/>
        </w:rPr>
        <w:t>Data</w:t>
      </w:r>
      <w:r>
        <w:rPr>
          <w:rFonts w:ascii="Arial" w:eastAsia="Arial" w:hAnsi="Arial" w:cs="Arial"/>
          <w:color w:val="000000"/>
          <w:sz w:val="20"/>
          <w:szCs w:val="20"/>
        </w:rPr>
        <w:t xml:space="preserve"> through the a</w:t>
      </w:r>
      <w:r>
        <w:rPr>
          <w:rFonts w:ascii="Arial" w:eastAsia="Arial" w:hAnsi="Arial" w:cs="Arial"/>
          <w:color w:val="000000"/>
          <w:sz w:val="20"/>
          <w:szCs w:val="20"/>
        </w:rPr>
        <w:t xml:space="preserve">ppropriate use of </w:t>
      </w:r>
      <w:r>
        <w:rPr>
          <w:rFonts w:ascii="Arial" w:eastAsia="Arial" w:hAnsi="Arial" w:cs="Arial"/>
          <w:sz w:val="20"/>
          <w:szCs w:val="20"/>
        </w:rPr>
        <w:t>Data</w:t>
      </w:r>
      <w:r>
        <w:rPr>
          <w:rFonts w:ascii="Arial" w:eastAsia="Arial" w:hAnsi="Arial" w:cs="Arial"/>
          <w:color w:val="000000"/>
          <w:sz w:val="20"/>
          <w:szCs w:val="20"/>
        </w:rPr>
        <w:t xml:space="preserve"> and information, alerts, reports and digital platforms and interfaces in line with the category of service they are delivering as per Paragraph1.6</w:t>
      </w:r>
      <w:r>
        <w:rPr>
          <w:rFonts w:ascii="Arial" w:eastAsia="Arial" w:hAnsi="Arial" w:cs="Arial"/>
          <w:sz w:val="20"/>
          <w:szCs w:val="20"/>
        </w:rPr>
        <w:t xml:space="preserve"> </w:t>
      </w:r>
      <w:r>
        <w:rPr>
          <w:rFonts w:ascii="Arial" w:eastAsia="Arial" w:hAnsi="Arial" w:cs="Arial"/>
          <w:color w:val="000000"/>
          <w:sz w:val="20"/>
          <w:szCs w:val="20"/>
        </w:rPr>
        <w:t>above</w:t>
      </w:r>
    </w:p>
    <w:p w14:paraId="371E722E" w14:textId="77777777" w:rsidR="00E31CD7" w:rsidRDefault="00E31CD7">
      <w:pPr>
        <w:pBdr>
          <w:top w:val="nil"/>
          <w:left w:val="nil"/>
          <w:bottom w:val="nil"/>
          <w:right w:val="nil"/>
          <w:between w:val="nil"/>
        </w:pBdr>
        <w:rPr>
          <w:rFonts w:ascii="Arial" w:eastAsia="Arial" w:hAnsi="Arial" w:cs="Arial"/>
          <w:b/>
          <w:color w:val="000000"/>
          <w:sz w:val="20"/>
          <w:szCs w:val="20"/>
        </w:rPr>
      </w:pPr>
    </w:p>
    <w:p w14:paraId="371E722F"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monitor specific individual accounts or batches of accounts </w:t>
      </w:r>
      <w:r>
        <w:rPr>
          <w:rFonts w:ascii="Arial" w:eastAsia="Arial" w:hAnsi="Arial" w:cs="Arial"/>
          <w:color w:val="000000"/>
          <w:sz w:val="20"/>
          <w:szCs w:val="20"/>
        </w:rPr>
        <w:t xml:space="preserve">and alert Buyer’s to actions, activities, events or changes in circumstances that are of interest to the Buyer as specified within their Call-Off Contract </w:t>
      </w:r>
    </w:p>
    <w:p w14:paraId="371E7230"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31" w14:textId="77777777" w:rsidR="00E31CD7" w:rsidRDefault="009367F4">
      <w:pPr>
        <w:numPr>
          <w:ilvl w:val="0"/>
          <w:numId w:val="5"/>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have the capability to provide predefined </w:t>
      </w:r>
      <w:r>
        <w:rPr>
          <w:rFonts w:ascii="Arial" w:eastAsia="Arial" w:hAnsi="Arial" w:cs="Arial"/>
          <w:sz w:val="20"/>
          <w:szCs w:val="20"/>
        </w:rPr>
        <w:t>Data</w:t>
      </w:r>
      <w:r>
        <w:rPr>
          <w:rFonts w:ascii="Arial" w:eastAsia="Arial" w:hAnsi="Arial" w:cs="Arial"/>
          <w:color w:val="000000"/>
          <w:sz w:val="20"/>
          <w:szCs w:val="20"/>
        </w:rPr>
        <w:t xml:space="preserve"> retrieval from The Supplier syste</w:t>
      </w:r>
      <w:r>
        <w:rPr>
          <w:rFonts w:ascii="Arial" w:eastAsia="Arial" w:hAnsi="Arial" w:cs="Arial"/>
          <w:color w:val="000000"/>
          <w:sz w:val="20"/>
          <w:szCs w:val="20"/>
        </w:rPr>
        <w:t xml:space="preserve">ms to the Buyer based on Buyer requirements in line with the category of service they are delivering as per </w:t>
      </w:r>
      <w:r>
        <w:rPr>
          <w:rFonts w:ascii="Arial" w:eastAsia="Arial" w:hAnsi="Arial" w:cs="Arial"/>
          <w:sz w:val="20"/>
          <w:szCs w:val="20"/>
        </w:rPr>
        <w:t xml:space="preserve">Paragraph 1.6 </w:t>
      </w:r>
      <w:r>
        <w:rPr>
          <w:rFonts w:ascii="Arial" w:eastAsia="Arial" w:hAnsi="Arial" w:cs="Arial"/>
          <w:color w:val="000000"/>
          <w:sz w:val="20"/>
          <w:szCs w:val="20"/>
        </w:rPr>
        <w:t>above</w:t>
      </w:r>
    </w:p>
    <w:p w14:paraId="371E7232" w14:textId="77777777" w:rsidR="00E31CD7" w:rsidRDefault="00E31CD7">
      <w:pPr>
        <w:pBdr>
          <w:top w:val="nil"/>
          <w:left w:val="nil"/>
          <w:bottom w:val="nil"/>
          <w:right w:val="nil"/>
          <w:between w:val="nil"/>
        </w:pBdr>
        <w:rPr>
          <w:rFonts w:ascii="Arial" w:eastAsia="Arial" w:hAnsi="Arial" w:cs="Arial"/>
          <w:b/>
          <w:color w:val="000000"/>
          <w:sz w:val="20"/>
          <w:szCs w:val="20"/>
        </w:rPr>
      </w:pPr>
    </w:p>
    <w:p w14:paraId="371E7233"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and maintain a </w:t>
      </w:r>
      <w:r>
        <w:rPr>
          <w:rFonts w:ascii="Arial" w:eastAsia="Arial" w:hAnsi="Arial" w:cs="Arial"/>
          <w:sz w:val="20"/>
          <w:szCs w:val="20"/>
        </w:rPr>
        <w:t>D</w:t>
      </w:r>
      <w:r>
        <w:rPr>
          <w:rFonts w:ascii="Arial" w:eastAsia="Arial" w:hAnsi="Arial" w:cs="Arial"/>
          <w:color w:val="000000"/>
          <w:sz w:val="20"/>
          <w:szCs w:val="20"/>
        </w:rPr>
        <w:t xml:space="preserve">ata </w:t>
      </w:r>
      <w:r>
        <w:rPr>
          <w:rFonts w:ascii="Arial" w:eastAsia="Arial" w:hAnsi="Arial" w:cs="Arial"/>
          <w:sz w:val="20"/>
          <w:szCs w:val="20"/>
        </w:rPr>
        <w:t>D</w:t>
      </w:r>
      <w:r>
        <w:rPr>
          <w:rFonts w:ascii="Arial" w:eastAsia="Arial" w:hAnsi="Arial" w:cs="Arial"/>
          <w:color w:val="000000"/>
          <w:sz w:val="20"/>
          <w:szCs w:val="20"/>
        </w:rPr>
        <w:t xml:space="preserve">ictionary that describes the type and </w:t>
      </w:r>
      <w:r>
        <w:rPr>
          <w:rFonts w:ascii="Arial" w:eastAsia="Arial" w:hAnsi="Arial" w:cs="Arial"/>
          <w:sz w:val="20"/>
          <w:szCs w:val="20"/>
        </w:rPr>
        <w:t>Data</w:t>
      </w:r>
      <w:r>
        <w:rPr>
          <w:rFonts w:ascii="Arial" w:eastAsia="Arial" w:hAnsi="Arial" w:cs="Arial"/>
          <w:color w:val="000000"/>
          <w:sz w:val="20"/>
          <w:szCs w:val="20"/>
        </w:rPr>
        <w:t xml:space="preserve"> available through the </w:t>
      </w:r>
      <w:r>
        <w:rPr>
          <w:rFonts w:ascii="Arial" w:eastAsia="Arial" w:hAnsi="Arial" w:cs="Arial"/>
          <w:sz w:val="20"/>
          <w:szCs w:val="20"/>
        </w:rPr>
        <w:t>Contract</w:t>
      </w:r>
      <w:r>
        <w:rPr>
          <w:rFonts w:ascii="Arial" w:eastAsia="Arial" w:hAnsi="Arial" w:cs="Arial"/>
          <w:color w:val="000000"/>
          <w:sz w:val="20"/>
          <w:szCs w:val="20"/>
        </w:rPr>
        <w:t xml:space="preserve"> and continuously seek new and improved sources of </w:t>
      </w:r>
      <w:r>
        <w:rPr>
          <w:rFonts w:ascii="Arial" w:eastAsia="Arial" w:hAnsi="Arial" w:cs="Arial"/>
          <w:sz w:val="20"/>
          <w:szCs w:val="20"/>
        </w:rPr>
        <w:t>Data</w:t>
      </w:r>
      <w:r>
        <w:rPr>
          <w:rFonts w:ascii="Arial" w:eastAsia="Arial" w:hAnsi="Arial" w:cs="Arial"/>
          <w:color w:val="000000"/>
          <w:sz w:val="20"/>
          <w:szCs w:val="20"/>
        </w:rPr>
        <w:t xml:space="preserve"> to improve service delivery</w:t>
      </w:r>
    </w:p>
    <w:p w14:paraId="371E7234"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35"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ensure effective and secure receipt and provision of </w:t>
      </w:r>
      <w:r>
        <w:rPr>
          <w:rFonts w:ascii="Arial" w:eastAsia="Arial" w:hAnsi="Arial" w:cs="Arial"/>
          <w:sz w:val="20"/>
          <w:szCs w:val="20"/>
        </w:rPr>
        <w:t>Data</w:t>
      </w:r>
      <w:r>
        <w:rPr>
          <w:rFonts w:ascii="Arial" w:eastAsia="Arial" w:hAnsi="Arial" w:cs="Arial"/>
          <w:color w:val="000000"/>
          <w:sz w:val="20"/>
          <w:szCs w:val="20"/>
        </w:rPr>
        <w:t xml:space="preserve"> and information from and to Buyers, to the timescales and in the format defined by the Buyer w</w:t>
      </w:r>
      <w:r>
        <w:rPr>
          <w:rFonts w:ascii="Arial" w:eastAsia="Arial" w:hAnsi="Arial" w:cs="Arial"/>
          <w:color w:val="000000"/>
          <w:sz w:val="20"/>
          <w:szCs w:val="20"/>
        </w:rPr>
        <w:t>ithin their C</w:t>
      </w:r>
      <w:r>
        <w:rPr>
          <w:rFonts w:ascii="Arial" w:eastAsia="Arial" w:hAnsi="Arial" w:cs="Arial"/>
          <w:sz w:val="20"/>
          <w:szCs w:val="20"/>
        </w:rPr>
        <w:t>o</w:t>
      </w:r>
      <w:r>
        <w:rPr>
          <w:rFonts w:ascii="Arial" w:eastAsia="Arial" w:hAnsi="Arial" w:cs="Arial"/>
          <w:color w:val="000000"/>
          <w:sz w:val="20"/>
          <w:szCs w:val="20"/>
        </w:rPr>
        <w:t>ntract.</w:t>
      </w:r>
    </w:p>
    <w:p w14:paraId="371E7236" w14:textId="77777777" w:rsidR="00E31CD7" w:rsidRDefault="00E31CD7">
      <w:pPr>
        <w:pBdr>
          <w:top w:val="nil"/>
          <w:left w:val="nil"/>
          <w:bottom w:val="nil"/>
          <w:right w:val="nil"/>
          <w:between w:val="nil"/>
        </w:pBdr>
        <w:rPr>
          <w:rFonts w:ascii="Arial" w:eastAsia="Arial" w:hAnsi="Arial" w:cs="Arial"/>
          <w:b/>
          <w:color w:val="000000"/>
          <w:sz w:val="20"/>
          <w:szCs w:val="20"/>
        </w:rPr>
      </w:pPr>
    </w:p>
    <w:p w14:paraId="371E7237"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reports and management information to the Buyers as per the Buyers’ </w:t>
      </w:r>
      <w:r>
        <w:rPr>
          <w:rFonts w:ascii="Arial" w:eastAsia="Arial" w:hAnsi="Arial" w:cs="Arial"/>
          <w:sz w:val="20"/>
          <w:szCs w:val="20"/>
        </w:rPr>
        <w:t>Contract</w:t>
      </w:r>
      <w:r>
        <w:rPr>
          <w:rFonts w:ascii="Arial" w:eastAsia="Arial" w:hAnsi="Arial" w:cs="Arial"/>
          <w:color w:val="000000"/>
          <w:sz w:val="20"/>
          <w:szCs w:val="20"/>
        </w:rPr>
        <w:t>.</w:t>
      </w:r>
    </w:p>
    <w:p w14:paraId="371E7238"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39"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accurately invoice the Buyer as per the Buyer’s format and frequency requirements </w:t>
      </w:r>
      <w:r>
        <w:rPr>
          <w:rFonts w:ascii="Arial" w:eastAsia="Arial" w:hAnsi="Arial" w:cs="Arial"/>
          <w:sz w:val="20"/>
          <w:szCs w:val="20"/>
        </w:rPr>
        <w:t>as defined</w:t>
      </w:r>
      <w:r>
        <w:rPr>
          <w:rFonts w:ascii="Arial" w:eastAsia="Arial" w:hAnsi="Arial" w:cs="Arial"/>
          <w:color w:val="000000"/>
          <w:sz w:val="20"/>
          <w:szCs w:val="20"/>
        </w:rPr>
        <w:t xml:space="preserve"> within their Co</w:t>
      </w:r>
      <w:r>
        <w:rPr>
          <w:rFonts w:ascii="Arial" w:eastAsia="Arial" w:hAnsi="Arial" w:cs="Arial"/>
          <w:color w:val="000000"/>
          <w:sz w:val="20"/>
          <w:szCs w:val="20"/>
        </w:rPr>
        <w:t xml:space="preserve">ntract.  </w:t>
      </w:r>
    </w:p>
    <w:p w14:paraId="371E723A"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23B" w14:textId="77777777" w:rsidR="00E31CD7" w:rsidRDefault="009367F4">
      <w:pPr>
        <w:numPr>
          <w:ilvl w:val="0"/>
          <w:numId w:val="5"/>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Client Services – The Supplier shall provide nominated contacts to Buyers that will be responsible for providing advice, information, and resolution of any queries, issues or risks that arise and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xml:space="preserve"> the contract. The Supplier shall also prov</w:t>
      </w:r>
      <w:r>
        <w:rPr>
          <w:rFonts w:ascii="Arial" w:eastAsia="Arial" w:hAnsi="Arial" w:cs="Arial"/>
          <w:color w:val="000000"/>
          <w:sz w:val="20"/>
          <w:szCs w:val="20"/>
        </w:rPr>
        <w:t xml:space="preserve">ide </w:t>
      </w:r>
      <w:r>
        <w:rPr>
          <w:rFonts w:ascii="Arial" w:eastAsia="Arial" w:hAnsi="Arial" w:cs="Arial"/>
          <w:sz w:val="20"/>
          <w:szCs w:val="20"/>
        </w:rPr>
        <w:t xml:space="preserve">the Buyer with </w:t>
      </w:r>
      <w:r>
        <w:rPr>
          <w:rFonts w:ascii="Arial" w:eastAsia="Arial" w:hAnsi="Arial" w:cs="Arial"/>
          <w:color w:val="000000"/>
          <w:sz w:val="20"/>
          <w:szCs w:val="20"/>
        </w:rPr>
        <w:t>named operational contacts for day-to-day contract operations activities.</w:t>
      </w:r>
    </w:p>
    <w:p w14:paraId="371E723C"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3D"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3E"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 Technical Issue Management</w:t>
      </w:r>
    </w:p>
    <w:p w14:paraId="371E723F"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40"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contact The Buyer as soon as possible and no later than twenty-four (24) hours from becoming aware of a technical failure in the transmission of information to </w:t>
      </w:r>
      <w:proofErr w:type="gramStart"/>
      <w:r>
        <w:rPr>
          <w:rFonts w:ascii="Arial" w:eastAsia="Arial" w:hAnsi="Arial" w:cs="Arial"/>
          <w:color w:val="000000"/>
          <w:sz w:val="20"/>
          <w:szCs w:val="20"/>
        </w:rPr>
        <w:t>be transferred</w:t>
      </w:r>
      <w:proofErr w:type="gramEnd"/>
      <w:r>
        <w:rPr>
          <w:rFonts w:ascii="Arial" w:eastAsia="Arial" w:hAnsi="Arial" w:cs="Arial"/>
          <w:color w:val="000000"/>
          <w:sz w:val="20"/>
          <w:szCs w:val="20"/>
        </w:rPr>
        <w:t xml:space="preserve"> to or from any OSP and/or The Buyer in accordance with this </w:t>
      </w:r>
      <w:r>
        <w:rPr>
          <w:rFonts w:ascii="Arial" w:eastAsia="Arial" w:hAnsi="Arial" w:cs="Arial"/>
          <w:sz w:val="20"/>
          <w:szCs w:val="20"/>
        </w:rPr>
        <w:t>Co</w:t>
      </w:r>
      <w:r>
        <w:rPr>
          <w:rFonts w:ascii="Arial" w:eastAsia="Arial" w:hAnsi="Arial" w:cs="Arial"/>
          <w:sz w:val="20"/>
          <w:szCs w:val="20"/>
        </w:rPr>
        <w:t xml:space="preserve">ntract. The Supplier shall provide the Buyer with details of the issue and the steps and timeline the Supplier is working to </w:t>
      </w:r>
      <w:proofErr w:type="spellStart"/>
      <w:r>
        <w:rPr>
          <w:rFonts w:ascii="Arial" w:eastAsia="Arial" w:hAnsi="Arial" w:cs="Arial"/>
          <w:sz w:val="20"/>
          <w:szCs w:val="20"/>
        </w:rPr>
        <w:t>to</w:t>
      </w:r>
      <w:proofErr w:type="spellEnd"/>
      <w:r>
        <w:rPr>
          <w:rFonts w:ascii="Arial" w:eastAsia="Arial" w:hAnsi="Arial" w:cs="Arial"/>
          <w:sz w:val="20"/>
          <w:szCs w:val="20"/>
        </w:rPr>
        <w:t xml:space="preserve"> resolve any issues.</w:t>
      </w:r>
      <w:r>
        <w:rPr>
          <w:rFonts w:ascii="Arial" w:eastAsia="Arial" w:hAnsi="Arial" w:cs="Arial"/>
          <w:color w:val="000000"/>
          <w:sz w:val="20"/>
          <w:szCs w:val="20"/>
        </w:rPr>
        <w:t xml:space="preserve"> </w:t>
      </w:r>
    </w:p>
    <w:p w14:paraId="371E7241"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42"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provide a dedicated contact point for any OSP and The Buyer for all technical queries, </w:t>
      </w:r>
      <w:r>
        <w:rPr>
          <w:rFonts w:ascii="Arial" w:eastAsia="Arial" w:hAnsi="Arial" w:cs="Arial"/>
          <w:color w:val="000000"/>
          <w:sz w:val="20"/>
          <w:szCs w:val="20"/>
        </w:rPr>
        <w:t xml:space="preserve">faults and issues, including a dedicated contact number and email address, neither of which shall be specific to (or accessible only by) a single member of the Supplier’s Personnel </w:t>
      </w:r>
    </w:p>
    <w:p w14:paraId="371E724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44"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ensure that all scheduled downtime for any element of </w:t>
      </w:r>
      <w:r>
        <w:rPr>
          <w:rFonts w:ascii="Arial" w:eastAsia="Arial" w:hAnsi="Arial" w:cs="Arial"/>
          <w:color w:val="000000"/>
          <w:sz w:val="20"/>
          <w:szCs w:val="20"/>
        </w:rPr>
        <w:t xml:space="preserve">the Services as set out in this schedule 5 </w:t>
      </w:r>
      <w:proofErr w:type="gramStart"/>
      <w:r>
        <w:rPr>
          <w:rFonts w:ascii="Arial" w:eastAsia="Arial" w:hAnsi="Arial" w:cs="Arial"/>
          <w:color w:val="000000"/>
          <w:sz w:val="20"/>
          <w:szCs w:val="20"/>
        </w:rPr>
        <w:t>is undertaken</w:t>
      </w:r>
      <w:proofErr w:type="gramEnd"/>
      <w:r>
        <w:rPr>
          <w:rFonts w:ascii="Arial" w:eastAsia="Arial" w:hAnsi="Arial" w:cs="Arial"/>
          <w:color w:val="000000"/>
          <w:sz w:val="20"/>
          <w:szCs w:val="20"/>
        </w:rPr>
        <w:t xml:space="preserve"> outside of Working Hours unless otherwise agreed in writing with The Buyer.</w:t>
      </w:r>
    </w:p>
    <w:p w14:paraId="371E7245" w14:textId="77777777" w:rsidR="00E31CD7" w:rsidRDefault="009367F4">
      <w:pPr>
        <w:pBdr>
          <w:top w:val="nil"/>
          <w:left w:val="nil"/>
          <w:bottom w:val="nil"/>
          <w:right w:val="nil"/>
          <w:between w:val="nil"/>
        </w:pBdr>
        <w:ind w:left="720"/>
        <w:rPr>
          <w:rFonts w:ascii="Arial" w:eastAsia="Arial" w:hAnsi="Arial" w:cs="Arial"/>
          <w:color w:val="FF0000"/>
          <w:sz w:val="20"/>
          <w:szCs w:val="20"/>
        </w:rPr>
      </w:pPr>
      <w:r>
        <w:rPr>
          <w:rFonts w:ascii="Arial" w:eastAsia="Arial" w:hAnsi="Arial" w:cs="Arial"/>
          <w:color w:val="FF0000"/>
          <w:sz w:val="20"/>
          <w:szCs w:val="20"/>
        </w:rPr>
        <w:t xml:space="preserve"> </w:t>
      </w:r>
    </w:p>
    <w:p w14:paraId="371E7246"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Specific Standards</w:t>
      </w:r>
    </w:p>
    <w:p w14:paraId="371E7247"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48"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color w:val="000000"/>
          <w:sz w:val="20"/>
          <w:szCs w:val="20"/>
        </w:rPr>
        <w:t>The Supplier must be FCA licensed to deliver The Services</w:t>
      </w:r>
    </w:p>
    <w:p w14:paraId="371E7249"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4A"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Detailed Buyer Requirements (Lot 2)</w:t>
      </w:r>
    </w:p>
    <w:p w14:paraId="371E724B"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4C"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4D"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URN 2.0a Data and Information  </w:t>
      </w:r>
    </w:p>
    <w:p w14:paraId="371E724E" w14:textId="77777777" w:rsidR="00E31CD7" w:rsidRDefault="00E31CD7">
      <w:pPr>
        <w:pBdr>
          <w:top w:val="nil"/>
          <w:left w:val="nil"/>
          <w:bottom w:val="nil"/>
          <w:right w:val="nil"/>
          <w:between w:val="nil"/>
        </w:pBdr>
        <w:rPr>
          <w:rFonts w:ascii="Arial" w:eastAsia="Arial" w:hAnsi="Arial" w:cs="Arial"/>
          <w:sz w:val="20"/>
          <w:szCs w:val="20"/>
        </w:rPr>
      </w:pPr>
    </w:p>
    <w:p w14:paraId="371E724F" w14:textId="77777777" w:rsidR="00E31CD7" w:rsidRDefault="009367F4">
      <w:pPr>
        <w:numPr>
          <w:ilvl w:val="2"/>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sz w:val="20"/>
          <w:szCs w:val="20"/>
        </w:rPr>
        <w:t xml:space="preserve">The Buyer will select the items of Data and information that they require and specify these within their Contract.  </w:t>
      </w:r>
    </w:p>
    <w:p w14:paraId="371E7250" w14:textId="77777777" w:rsidR="00E31CD7" w:rsidRDefault="00E31CD7">
      <w:pPr>
        <w:pBdr>
          <w:top w:val="nil"/>
          <w:left w:val="nil"/>
          <w:bottom w:val="nil"/>
          <w:right w:val="nil"/>
          <w:between w:val="nil"/>
        </w:pBdr>
        <w:ind w:left="720"/>
        <w:rPr>
          <w:rFonts w:ascii="Arial" w:eastAsia="Arial" w:hAnsi="Arial" w:cs="Arial"/>
          <w:sz w:val="20"/>
          <w:szCs w:val="20"/>
        </w:rPr>
      </w:pPr>
    </w:p>
    <w:p w14:paraId="371E7251" w14:textId="77777777" w:rsidR="00E31CD7" w:rsidRDefault="009367F4">
      <w:pPr>
        <w:numPr>
          <w:ilvl w:val="2"/>
          <w:numId w:val="1"/>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have the capability to receive and process batches of </w:t>
      </w:r>
      <w:r>
        <w:rPr>
          <w:rFonts w:ascii="Arial" w:eastAsia="Arial" w:hAnsi="Arial" w:cs="Arial"/>
          <w:sz w:val="20"/>
          <w:szCs w:val="20"/>
        </w:rPr>
        <w:t>Data</w:t>
      </w:r>
      <w:r>
        <w:rPr>
          <w:rFonts w:ascii="Arial" w:eastAsia="Arial" w:hAnsi="Arial" w:cs="Arial"/>
          <w:color w:val="000000"/>
          <w:sz w:val="20"/>
          <w:szCs w:val="20"/>
        </w:rPr>
        <w:t xml:space="preserve"> in line with Buyer requirements and as per their stated capability within the Framework Schedule 2 (</w:t>
      </w:r>
      <w:r>
        <w:rPr>
          <w:rFonts w:ascii="Arial" w:eastAsia="Arial" w:hAnsi="Arial" w:cs="Arial"/>
          <w:sz w:val="20"/>
          <w:szCs w:val="20"/>
        </w:rPr>
        <w:t>Framework Tender</w:t>
      </w:r>
      <w:r>
        <w:rPr>
          <w:rFonts w:ascii="Arial" w:eastAsia="Arial" w:hAnsi="Arial" w:cs="Arial"/>
          <w:color w:val="000000"/>
          <w:sz w:val="20"/>
          <w:szCs w:val="20"/>
        </w:rPr>
        <w:t>) and in line with URN 2.0a Table 1 below</w:t>
      </w:r>
    </w:p>
    <w:p w14:paraId="371E7252"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53"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shall enrich, append, score and segment batch Data relating to a Customer or Busine</w:t>
      </w:r>
      <w:r>
        <w:rPr>
          <w:rFonts w:ascii="Arial" w:eastAsia="Arial" w:hAnsi="Arial" w:cs="Arial"/>
          <w:color w:val="000000"/>
          <w:sz w:val="20"/>
          <w:szCs w:val="20"/>
        </w:rPr>
        <w:t xml:space="preserve">ss as specified by the Buyer </w:t>
      </w:r>
      <w:r>
        <w:rPr>
          <w:rFonts w:ascii="Arial" w:eastAsia="Arial" w:hAnsi="Arial" w:cs="Arial"/>
          <w:sz w:val="20"/>
          <w:szCs w:val="20"/>
        </w:rPr>
        <w:t>within their Contract</w:t>
      </w:r>
      <w:r>
        <w:rPr>
          <w:rFonts w:ascii="Arial" w:eastAsia="Arial" w:hAnsi="Arial" w:cs="Arial"/>
          <w:color w:val="000000"/>
          <w:sz w:val="20"/>
          <w:szCs w:val="20"/>
        </w:rPr>
        <w:t xml:space="preserve">, across a wide range of up-to-date source </w:t>
      </w:r>
      <w:r>
        <w:rPr>
          <w:rFonts w:ascii="Arial" w:eastAsia="Arial" w:hAnsi="Arial" w:cs="Arial"/>
          <w:sz w:val="20"/>
          <w:szCs w:val="20"/>
        </w:rPr>
        <w:t>Data</w:t>
      </w:r>
      <w:r>
        <w:rPr>
          <w:rFonts w:ascii="Arial" w:eastAsia="Arial" w:hAnsi="Arial" w:cs="Arial"/>
          <w:color w:val="000000"/>
          <w:sz w:val="20"/>
          <w:szCs w:val="20"/>
        </w:rPr>
        <w:t xml:space="preserve"> fields and analytics capabilities.</w:t>
      </w:r>
    </w:p>
    <w:p w14:paraId="371E7254"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55"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enrich or append on full or partial </w:t>
      </w:r>
      <w:r>
        <w:rPr>
          <w:rFonts w:ascii="Arial" w:eastAsia="Arial" w:hAnsi="Arial" w:cs="Arial"/>
          <w:sz w:val="20"/>
          <w:szCs w:val="20"/>
        </w:rPr>
        <w:t>Data</w:t>
      </w:r>
      <w:r>
        <w:rPr>
          <w:rFonts w:ascii="Arial" w:eastAsia="Arial" w:hAnsi="Arial" w:cs="Arial"/>
          <w:color w:val="000000"/>
          <w:sz w:val="20"/>
          <w:szCs w:val="20"/>
        </w:rPr>
        <w:t xml:space="preserve"> provided by the Buyer to improve accuracy and completeness of </w:t>
      </w:r>
      <w:r>
        <w:rPr>
          <w:rFonts w:ascii="Arial" w:eastAsia="Arial" w:hAnsi="Arial" w:cs="Arial"/>
          <w:color w:val="000000"/>
          <w:sz w:val="20"/>
          <w:szCs w:val="20"/>
        </w:rPr>
        <w:t xml:space="preserve">files. </w:t>
      </w:r>
    </w:p>
    <w:p w14:paraId="371E7256"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57"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Where applicable and specified by the Buyer within th</w:t>
      </w:r>
      <w:r>
        <w:rPr>
          <w:rFonts w:ascii="Arial" w:eastAsia="Arial" w:hAnsi="Arial" w:cs="Arial"/>
          <w:sz w:val="20"/>
          <w:szCs w:val="20"/>
        </w:rPr>
        <w:t>eir contract</w:t>
      </w:r>
      <w:r>
        <w:rPr>
          <w:rFonts w:ascii="Arial" w:eastAsia="Arial" w:hAnsi="Arial" w:cs="Arial"/>
          <w:color w:val="000000"/>
          <w:sz w:val="20"/>
          <w:szCs w:val="20"/>
        </w:rPr>
        <w:t xml:space="preserve">, The Supplier shall format and cleanse </w:t>
      </w:r>
      <w:r>
        <w:rPr>
          <w:rFonts w:ascii="Arial" w:eastAsia="Arial" w:hAnsi="Arial" w:cs="Arial"/>
          <w:sz w:val="20"/>
          <w:szCs w:val="20"/>
        </w:rPr>
        <w:t>Data</w:t>
      </w:r>
      <w:r>
        <w:rPr>
          <w:rFonts w:ascii="Arial" w:eastAsia="Arial" w:hAnsi="Arial" w:cs="Arial"/>
          <w:color w:val="000000"/>
          <w:sz w:val="20"/>
          <w:szCs w:val="20"/>
        </w:rPr>
        <w:t xml:space="preserve"> files to maximise enrichment/append activity. </w:t>
      </w:r>
    </w:p>
    <w:p w14:paraId="371E7258"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59"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lastRenderedPageBreak/>
        <w:t xml:space="preserve">If </w:t>
      </w:r>
      <w:proofErr w:type="gramStart"/>
      <w:r>
        <w:rPr>
          <w:rFonts w:ascii="Arial" w:eastAsia="Arial" w:hAnsi="Arial" w:cs="Arial"/>
          <w:color w:val="000000"/>
          <w:sz w:val="20"/>
          <w:szCs w:val="20"/>
        </w:rPr>
        <w:t>required</w:t>
      </w:r>
      <w:proofErr w:type="gramEnd"/>
      <w:r>
        <w:rPr>
          <w:rFonts w:ascii="Arial" w:eastAsia="Arial" w:hAnsi="Arial" w:cs="Arial"/>
          <w:color w:val="000000"/>
          <w:sz w:val="20"/>
          <w:szCs w:val="20"/>
        </w:rPr>
        <w:t xml:space="preserve"> by the Buyer and specified within their </w:t>
      </w:r>
      <w:r>
        <w:rPr>
          <w:rFonts w:ascii="Arial" w:eastAsia="Arial" w:hAnsi="Arial" w:cs="Arial"/>
          <w:sz w:val="20"/>
          <w:szCs w:val="20"/>
        </w:rPr>
        <w:t>Contract</w:t>
      </w:r>
      <w:r>
        <w:rPr>
          <w:rFonts w:ascii="Arial" w:eastAsia="Arial" w:hAnsi="Arial" w:cs="Arial"/>
          <w:color w:val="000000"/>
          <w:sz w:val="20"/>
          <w:szCs w:val="20"/>
        </w:rPr>
        <w:t>, The Supplier shall return a</w:t>
      </w:r>
      <w:r>
        <w:rPr>
          <w:rFonts w:ascii="Arial" w:eastAsia="Arial" w:hAnsi="Arial" w:cs="Arial"/>
          <w:color w:val="000000"/>
          <w:sz w:val="20"/>
          <w:szCs w:val="20"/>
        </w:rPr>
        <w:t xml:space="preserve"> </w:t>
      </w:r>
      <w:r>
        <w:rPr>
          <w:rFonts w:ascii="Arial" w:eastAsia="Arial" w:hAnsi="Arial" w:cs="Arial"/>
          <w:sz w:val="20"/>
          <w:szCs w:val="20"/>
        </w:rPr>
        <w:t>Data</w:t>
      </w:r>
      <w:r>
        <w:rPr>
          <w:rFonts w:ascii="Arial" w:eastAsia="Arial" w:hAnsi="Arial" w:cs="Arial"/>
          <w:color w:val="000000"/>
          <w:sz w:val="20"/>
          <w:szCs w:val="20"/>
        </w:rPr>
        <w:t xml:space="preserve"> file to The Buyer containing all updates made by the Supplier.</w:t>
      </w:r>
    </w:p>
    <w:p w14:paraId="371E725A"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5B"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Where possible and specified by the Buyer within their Contract, The Supplier shall provide on-line access to the </w:t>
      </w:r>
      <w:r>
        <w:rPr>
          <w:rFonts w:ascii="Arial" w:eastAsia="Arial" w:hAnsi="Arial" w:cs="Arial"/>
          <w:sz w:val="20"/>
          <w:szCs w:val="20"/>
        </w:rPr>
        <w:t>Data</w:t>
      </w:r>
      <w:r>
        <w:rPr>
          <w:rFonts w:ascii="Arial" w:eastAsia="Arial" w:hAnsi="Arial" w:cs="Arial"/>
          <w:color w:val="000000"/>
          <w:sz w:val="20"/>
          <w:szCs w:val="20"/>
        </w:rPr>
        <w:t xml:space="preserve"> and information required by the Buyer.</w:t>
      </w:r>
    </w:p>
    <w:p w14:paraId="371E725C"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5D"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will discuss with the Buyer and Authority the availability of relevant new fields and sources of </w:t>
      </w:r>
      <w:r>
        <w:rPr>
          <w:rFonts w:ascii="Arial" w:eastAsia="Arial" w:hAnsi="Arial" w:cs="Arial"/>
          <w:sz w:val="20"/>
          <w:szCs w:val="20"/>
        </w:rPr>
        <w:t>Data</w:t>
      </w:r>
      <w:r>
        <w:rPr>
          <w:rFonts w:ascii="Arial" w:eastAsia="Arial" w:hAnsi="Arial" w:cs="Arial"/>
          <w:color w:val="000000"/>
          <w:sz w:val="20"/>
          <w:szCs w:val="20"/>
        </w:rPr>
        <w:t xml:space="preserve"> and information as they become available and make them available for inclusion within this Framework Contract and within the services that Bu</w:t>
      </w:r>
      <w:r>
        <w:rPr>
          <w:rFonts w:ascii="Arial" w:eastAsia="Arial" w:hAnsi="Arial" w:cs="Arial"/>
          <w:color w:val="000000"/>
          <w:sz w:val="20"/>
          <w:szCs w:val="20"/>
        </w:rPr>
        <w:t xml:space="preserve">yers utilise via their Call-Off Contracts, via the change process as per </w:t>
      </w:r>
      <w:r>
        <w:rPr>
          <w:rFonts w:ascii="Arial" w:eastAsia="Arial" w:hAnsi="Arial" w:cs="Arial"/>
          <w:sz w:val="20"/>
          <w:szCs w:val="20"/>
        </w:rPr>
        <w:t>C</w:t>
      </w:r>
      <w:r>
        <w:rPr>
          <w:rFonts w:ascii="Arial" w:eastAsia="Arial" w:hAnsi="Arial" w:cs="Arial"/>
          <w:color w:val="000000"/>
          <w:sz w:val="20"/>
          <w:szCs w:val="20"/>
        </w:rPr>
        <w:t>lause 24 of the Core Terms (Changing the Contract)</w:t>
      </w:r>
    </w:p>
    <w:p w14:paraId="371E725E"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5F"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w:t>
      </w:r>
      <w:proofErr w:type="gramStart"/>
      <w:r>
        <w:rPr>
          <w:rFonts w:ascii="Arial" w:eastAsia="Arial" w:hAnsi="Arial" w:cs="Arial"/>
          <w:color w:val="000000"/>
          <w:sz w:val="20"/>
          <w:szCs w:val="20"/>
        </w:rPr>
        <w:t xml:space="preserve">timing and frequency of any </w:t>
      </w:r>
      <w:r>
        <w:rPr>
          <w:rFonts w:ascii="Arial" w:eastAsia="Arial" w:hAnsi="Arial" w:cs="Arial"/>
          <w:sz w:val="20"/>
          <w:szCs w:val="20"/>
        </w:rPr>
        <w:t>Data</w:t>
      </w:r>
      <w:r>
        <w:rPr>
          <w:rFonts w:ascii="Arial" w:eastAsia="Arial" w:hAnsi="Arial" w:cs="Arial"/>
          <w:color w:val="000000"/>
          <w:sz w:val="20"/>
          <w:szCs w:val="20"/>
        </w:rPr>
        <w:t xml:space="preserve">, alerts, reports or other services shall be specified by the Buyer within their </w:t>
      </w:r>
      <w:r>
        <w:rPr>
          <w:rFonts w:ascii="Arial" w:eastAsia="Arial" w:hAnsi="Arial" w:cs="Arial"/>
          <w:sz w:val="20"/>
          <w:szCs w:val="20"/>
        </w:rPr>
        <w:t>C</w:t>
      </w:r>
      <w:r>
        <w:rPr>
          <w:rFonts w:ascii="Arial" w:eastAsia="Arial" w:hAnsi="Arial" w:cs="Arial"/>
          <w:color w:val="000000"/>
          <w:sz w:val="20"/>
          <w:szCs w:val="20"/>
        </w:rPr>
        <w:t>all-</w:t>
      </w:r>
      <w:r>
        <w:rPr>
          <w:rFonts w:ascii="Arial" w:eastAsia="Arial" w:hAnsi="Arial" w:cs="Arial"/>
          <w:sz w:val="20"/>
          <w:szCs w:val="20"/>
        </w:rPr>
        <w:t>O</w:t>
      </w:r>
      <w:r>
        <w:rPr>
          <w:rFonts w:ascii="Arial" w:eastAsia="Arial" w:hAnsi="Arial" w:cs="Arial"/>
          <w:color w:val="000000"/>
          <w:sz w:val="20"/>
          <w:szCs w:val="20"/>
        </w:rPr>
        <w:t xml:space="preserve">ff </w:t>
      </w:r>
      <w:r>
        <w:rPr>
          <w:rFonts w:ascii="Arial" w:eastAsia="Arial" w:hAnsi="Arial" w:cs="Arial"/>
          <w:sz w:val="20"/>
          <w:szCs w:val="20"/>
        </w:rPr>
        <w:t>Cont</w:t>
      </w:r>
      <w:r>
        <w:rPr>
          <w:rFonts w:ascii="Arial" w:eastAsia="Arial" w:hAnsi="Arial" w:cs="Arial"/>
          <w:sz w:val="20"/>
          <w:szCs w:val="20"/>
        </w:rPr>
        <w:t>ract</w:t>
      </w:r>
      <w:proofErr w:type="gramEnd"/>
      <w:r>
        <w:rPr>
          <w:rFonts w:ascii="Arial" w:eastAsia="Arial" w:hAnsi="Arial" w:cs="Arial"/>
          <w:color w:val="000000"/>
          <w:sz w:val="20"/>
          <w:szCs w:val="20"/>
        </w:rPr>
        <w:t>.</w:t>
      </w:r>
    </w:p>
    <w:p w14:paraId="371E7260"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61"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Where requested by the Buyer within their Contract, The Supplier shall provide access to the </w:t>
      </w:r>
      <w:proofErr w:type="gramStart"/>
      <w:r>
        <w:rPr>
          <w:rFonts w:ascii="Arial" w:eastAsia="Arial" w:hAnsi="Arial" w:cs="Arial"/>
          <w:color w:val="000000"/>
          <w:sz w:val="20"/>
          <w:szCs w:val="20"/>
        </w:rPr>
        <w:t>Buyer’s</w:t>
      </w:r>
      <w:proofErr w:type="gramEnd"/>
      <w:r>
        <w:rPr>
          <w:rFonts w:ascii="Arial" w:eastAsia="Arial" w:hAnsi="Arial" w:cs="Arial"/>
          <w:color w:val="000000"/>
          <w:sz w:val="20"/>
          <w:szCs w:val="20"/>
        </w:rPr>
        <w:t xml:space="preserve"> required </w:t>
      </w:r>
      <w:r>
        <w:rPr>
          <w:rFonts w:ascii="Arial" w:eastAsia="Arial" w:hAnsi="Arial" w:cs="Arial"/>
          <w:sz w:val="20"/>
          <w:szCs w:val="20"/>
        </w:rPr>
        <w:t>Data</w:t>
      </w:r>
      <w:r>
        <w:rPr>
          <w:rFonts w:ascii="Arial" w:eastAsia="Arial" w:hAnsi="Arial" w:cs="Arial"/>
          <w:color w:val="000000"/>
          <w:sz w:val="20"/>
          <w:szCs w:val="20"/>
        </w:rPr>
        <w:t xml:space="preserve"> and / or reports in an agreed alternative format.</w:t>
      </w:r>
    </w:p>
    <w:p w14:paraId="371E7262"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63"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color w:val="000000"/>
          <w:sz w:val="20"/>
          <w:szCs w:val="20"/>
        </w:rPr>
        <w:t xml:space="preserve"> </w:t>
      </w:r>
    </w:p>
    <w:p w14:paraId="371E7264"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Report and Products URN 2.0b (Real time and Batch processing of individual </w:t>
      </w:r>
      <w:r>
        <w:rPr>
          <w:rFonts w:ascii="Arial" w:eastAsia="Arial" w:hAnsi="Arial" w:cs="Arial"/>
          <w:b/>
          <w:sz w:val="20"/>
          <w:szCs w:val="20"/>
        </w:rPr>
        <w:t>Data</w:t>
      </w:r>
      <w:r>
        <w:rPr>
          <w:rFonts w:ascii="Arial" w:eastAsia="Arial" w:hAnsi="Arial" w:cs="Arial"/>
          <w:b/>
          <w:color w:val="000000"/>
          <w:sz w:val="20"/>
          <w:szCs w:val="20"/>
        </w:rPr>
        <w:t xml:space="preserve"> via an API or online on-screen interface)</w:t>
      </w:r>
    </w:p>
    <w:p w14:paraId="371E7265"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66"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w:t>
      </w:r>
      <w:r>
        <w:rPr>
          <w:rFonts w:ascii="Arial" w:eastAsia="Arial" w:hAnsi="Arial" w:cs="Arial"/>
          <w:sz w:val="20"/>
          <w:szCs w:val="20"/>
        </w:rPr>
        <w:t>provide</w:t>
      </w:r>
      <w:r>
        <w:rPr>
          <w:rFonts w:ascii="Arial" w:eastAsia="Arial" w:hAnsi="Arial" w:cs="Arial"/>
          <w:color w:val="000000"/>
          <w:sz w:val="20"/>
          <w:szCs w:val="20"/>
        </w:rPr>
        <w:t xml:space="preserve"> Buyer access to their software / platforms / products / reports as defined by The Buyer within their Contract. </w:t>
      </w:r>
      <w:proofErr w:type="gramStart"/>
      <w:r>
        <w:rPr>
          <w:rFonts w:ascii="Arial" w:eastAsia="Arial" w:hAnsi="Arial" w:cs="Arial"/>
          <w:color w:val="000000"/>
          <w:sz w:val="20"/>
          <w:szCs w:val="20"/>
        </w:rPr>
        <w:t>that</w:t>
      </w:r>
      <w:proofErr w:type="gramEnd"/>
      <w:r>
        <w:rPr>
          <w:rFonts w:ascii="Arial" w:eastAsia="Arial" w:hAnsi="Arial" w:cs="Arial"/>
          <w:color w:val="000000"/>
          <w:sz w:val="20"/>
          <w:szCs w:val="20"/>
        </w:rPr>
        <w:t xml:space="preserve"> incorporate the use of credit reference agency </w:t>
      </w:r>
      <w:r>
        <w:rPr>
          <w:rFonts w:ascii="Arial" w:eastAsia="Arial" w:hAnsi="Arial" w:cs="Arial"/>
          <w:sz w:val="20"/>
          <w:szCs w:val="20"/>
        </w:rPr>
        <w:t>Data</w:t>
      </w:r>
      <w:r>
        <w:rPr>
          <w:rFonts w:ascii="Arial" w:eastAsia="Arial" w:hAnsi="Arial" w:cs="Arial"/>
          <w:color w:val="000000"/>
          <w:sz w:val="20"/>
          <w:szCs w:val="20"/>
        </w:rPr>
        <w:t xml:space="preserve">, and analytics capabilities. </w:t>
      </w:r>
    </w:p>
    <w:p w14:paraId="371E7267" w14:textId="77777777" w:rsidR="00E31CD7" w:rsidRDefault="009367F4">
      <w:pPr>
        <w:pBdr>
          <w:top w:val="nil"/>
          <w:left w:val="nil"/>
          <w:bottom w:val="nil"/>
          <w:right w:val="nil"/>
          <w:between w:val="nil"/>
        </w:pBdr>
        <w:ind w:left="720"/>
        <w:rPr>
          <w:rFonts w:ascii="Arial" w:eastAsia="Arial" w:hAnsi="Arial" w:cs="Arial"/>
          <w:b/>
          <w:color w:val="000000"/>
          <w:sz w:val="20"/>
          <w:szCs w:val="20"/>
        </w:rPr>
      </w:pPr>
      <w:r>
        <w:rPr>
          <w:rFonts w:ascii="Arial" w:eastAsia="Arial" w:hAnsi="Arial" w:cs="Arial"/>
          <w:color w:val="000000"/>
          <w:sz w:val="20"/>
          <w:szCs w:val="20"/>
        </w:rPr>
        <w:t xml:space="preserve"> </w:t>
      </w:r>
    </w:p>
    <w:p w14:paraId="371E7268"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Buyer requirements will be dependent on their internal functionality, </w:t>
      </w:r>
      <w:r>
        <w:rPr>
          <w:rFonts w:ascii="Arial" w:eastAsia="Arial" w:hAnsi="Arial" w:cs="Arial"/>
          <w:sz w:val="20"/>
          <w:szCs w:val="20"/>
        </w:rPr>
        <w:t>Data</w:t>
      </w:r>
      <w:r>
        <w:rPr>
          <w:rFonts w:ascii="Arial" w:eastAsia="Arial" w:hAnsi="Arial" w:cs="Arial"/>
          <w:color w:val="000000"/>
          <w:sz w:val="20"/>
          <w:szCs w:val="20"/>
        </w:rPr>
        <w:t xml:space="preserve"> sharing gateways, and permissions. These requirements </w:t>
      </w:r>
      <w:proofErr w:type="gramStart"/>
      <w:r>
        <w:rPr>
          <w:rFonts w:ascii="Arial" w:eastAsia="Arial" w:hAnsi="Arial" w:cs="Arial"/>
          <w:color w:val="000000"/>
          <w:sz w:val="20"/>
          <w:szCs w:val="20"/>
        </w:rPr>
        <w:t>will be specified</w:t>
      </w:r>
      <w:proofErr w:type="gramEnd"/>
      <w:r>
        <w:rPr>
          <w:rFonts w:ascii="Arial" w:eastAsia="Arial" w:hAnsi="Arial" w:cs="Arial"/>
          <w:color w:val="000000"/>
          <w:sz w:val="20"/>
          <w:szCs w:val="20"/>
        </w:rPr>
        <w:t xml:space="preserve"> within the Buyer’s Call-off Contract. The following sections describe the mi</w:t>
      </w:r>
      <w:r>
        <w:rPr>
          <w:rFonts w:ascii="Arial" w:eastAsia="Arial" w:hAnsi="Arial" w:cs="Arial"/>
          <w:color w:val="000000"/>
          <w:sz w:val="20"/>
          <w:szCs w:val="20"/>
        </w:rPr>
        <w:t>nimum capability required in order to cater for a breadth of requirements across the diver public sector Buyer base;</w:t>
      </w:r>
    </w:p>
    <w:p w14:paraId="371E7269"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color w:val="000000"/>
          <w:sz w:val="20"/>
          <w:szCs w:val="20"/>
        </w:rPr>
        <w:t xml:space="preserve"> </w:t>
      </w:r>
    </w:p>
    <w:p w14:paraId="371E726A"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have the capability to provide predefined </w:t>
      </w:r>
      <w:r>
        <w:rPr>
          <w:rFonts w:ascii="Arial" w:eastAsia="Arial" w:hAnsi="Arial" w:cs="Arial"/>
          <w:sz w:val="20"/>
          <w:szCs w:val="20"/>
        </w:rPr>
        <w:t>Data</w:t>
      </w:r>
      <w:r>
        <w:rPr>
          <w:rFonts w:ascii="Arial" w:eastAsia="Arial" w:hAnsi="Arial" w:cs="Arial"/>
          <w:color w:val="000000"/>
          <w:sz w:val="20"/>
          <w:szCs w:val="20"/>
        </w:rPr>
        <w:t xml:space="preserve"> retrieval to the Buyer based on Buyer requirements, this shall include </w:t>
      </w:r>
      <w:r>
        <w:rPr>
          <w:rFonts w:ascii="Arial" w:eastAsia="Arial" w:hAnsi="Arial" w:cs="Arial"/>
          <w:color w:val="000000"/>
          <w:sz w:val="20"/>
          <w:szCs w:val="20"/>
        </w:rPr>
        <w:t>but not be limited to the batch processing fields and functionalities relative to the category of service The Supplier is delivering and as listed in the URN2.0 table 1 and  table 2 URN 2.0b 2 below.</w:t>
      </w:r>
    </w:p>
    <w:p w14:paraId="371E726B"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6C"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Where The Supplier does not have the capability to deli</w:t>
      </w:r>
      <w:r>
        <w:rPr>
          <w:rFonts w:ascii="Arial" w:eastAsia="Arial" w:hAnsi="Arial" w:cs="Arial"/>
          <w:color w:val="000000"/>
          <w:sz w:val="20"/>
          <w:szCs w:val="20"/>
        </w:rPr>
        <w:t>ver all of the requirements as set out with URN2.0b Table 2 below, the Buyer will only order Services relating to the Supplier’s capability as described in Schedule 2 (Framework tender)</w:t>
      </w:r>
    </w:p>
    <w:p w14:paraId="371E726D"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6E"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shall have the capability to provide proactive monitorin</w:t>
      </w:r>
      <w:r>
        <w:rPr>
          <w:rFonts w:ascii="Arial" w:eastAsia="Arial" w:hAnsi="Arial" w:cs="Arial"/>
          <w:color w:val="000000"/>
          <w:sz w:val="20"/>
          <w:szCs w:val="20"/>
        </w:rPr>
        <w:t xml:space="preserve">g and alerts to Buyers relating to both individual and company circumstances relative to the category of service The Supplier is delivering and as listed in the URN2.0 table 1 and  table 2 URN 2.0b 2 below </w:t>
      </w:r>
    </w:p>
    <w:p w14:paraId="371E726F"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70"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will provide specific Buyer employe</w:t>
      </w:r>
      <w:r>
        <w:rPr>
          <w:rFonts w:ascii="Arial" w:eastAsia="Arial" w:hAnsi="Arial" w:cs="Arial"/>
          <w:color w:val="000000"/>
          <w:sz w:val="20"/>
          <w:szCs w:val="20"/>
        </w:rPr>
        <w:t xml:space="preserve">es instant access to the relevant Supplier </w:t>
      </w:r>
      <w:r>
        <w:rPr>
          <w:rFonts w:ascii="Arial" w:eastAsia="Arial" w:hAnsi="Arial" w:cs="Arial"/>
          <w:sz w:val="20"/>
          <w:szCs w:val="20"/>
        </w:rPr>
        <w:t>Data</w:t>
      </w:r>
      <w:r>
        <w:rPr>
          <w:rFonts w:ascii="Arial" w:eastAsia="Arial" w:hAnsi="Arial" w:cs="Arial"/>
          <w:color w:val="000000"/>
          <w:sz w:val="20"/>
          <w:szCs w:val="20"/>
        </w:rPr>
        <w:t xml:space="preserve">bases (including commercially available </w:t>
      </w:r>
      <w:r>
        <w:rPr>
          <w:rFonts w:ascii="Arial" w:eastAsia="Arial" w:hAnsi="Arial" w:cs="Arial"/>
          <w:sz w:val="20"/>
          <w:szCs w:val="20"/>
        </w:rPr>
        <w:t>Data</w:t>
      </w:r>
      <w:r>
        <w:rPr>
          <w:rFonts w:ascii="Arial" w:eastAsia="Arial" w:hAnsi="Arial" w:cs="Arial"/>
          <w:color w:val="000000"/>
          <w:sz w:val="20"/>
          <w:szCs w:val="20"/>
        </w:rPr>
        <w:t xml:space="preserve">bases, e.g. CRA, and any </w:t>
      </w:r>
      <w:r>
        <w:rPr>
          <w:rFonts w:ascii="Arial" w:eastAsia="Arial" w:hAnsi="Arial" w:cs="Arial"/>
          <w:sz w:val="20"/>
          <w:szCs w:val="20"/>
        </w:rPr>
        <w:t>Data</w:t>
      </w:r>
      <w:r>
        <w:rPr>
          <w:rFonts w:ascii="Arial" w:eastAsia="Arial" w:hAnsi="Arial" w:cs="Arial"/>
          <w:color w:val="000000"/>
          <w:sz w:val="20"/>
          <w:szCs w:val="20"/>
        </w:rPr>
        <w:t xml:space="preserve">bases the Supplier and/or its </w:t>
      </w:r>
      <w:r>
        <w:rPr>
          <w:rFonts w:ascii="Arial" w:eastAsia="Arial" w:hAnsi="Arial" w:cs="Arial"/>
          <w:sz w:val="20"/>
          <w:szCs w:val="20"/>
        </w:rPr>
        <w:t>Subcontractors</w:t>
      </w:r>
      <w:r>
        <w:rPr>
          <w:rFonts w:ascii="Arial" w:eastAsia="Arial" w:hAnsi="Arial" w:cs="Arial"/>
          <w:color w:val="000000"/>
          <w:sz w:val="20"/>
          <w:szCs w:val="20"/>
        </w:rPr>
        <w:t xml:space="preserve"> have developed), holding current personal, corporate and financial </w:t>
      </w:r>
      <w:r>
        <w:rPr>
          <w:rFonts w:ascii="Arial" w:eastAsia="Arial" w:hAnsi="Arial" w:cs="Arial"/>
          <w:sz w:val="20"/>
          <w:szCs w:val="20"/>
        </w:rPr>
        <w:t>Data</w:t>
      </w:r>
      <w:r>
        <w:rPr>
          <w:rFonts w:ascii="Arial" w:eastAsia="Arial" w:hAnsi="Arial" w:cs="Arial"/>
          <w:color w:val="000000"/>
          <w:sz w:val="20"/>
          <w:szCs w:val="20"/>
        </w:rPr>
        <w:t>.</w:t>
      </w:r>
    </w:p>
    <w:p w14:paraId="371E7271"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72"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provide to the Buyer, search functionality, including wildcard search (e.g. missing or partial fields - name, addresses) relative to the category of service The Supplier is delivering and as listed in the URN2.0 table 1 and  table 2 URN </w:t>
      </w:r>
      <w:r>
        <w:rPr>
          <w:rFonts w:ascii="Arial" w:eastAsia="Arial" w:hAnsi="Arial" w:cs="Arial"/>
          <w:color w:val="000000"/>
          <w:sz w:val="20"/>
          <w:szCs w:val="20"/>
        </w:rPr>
        <w:t>2.0b 2 below</w:t>
      </w:r>
    </w:p>
    <w:p w14:paraId="371E727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74"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shall provide the ability for the Buyer to view information on-screen and to download it in the format specified by the Buyer.</w:t>
      </w:r>
    </w:p>
    <w:p w14:paraId="371E7275"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76"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shall provide administrative access to the Buyer to set up users and arrange for IP addr</w:t>
      </w:r>
      <w:r>
        <w:rPr>
          <w:rFonts w:ascii="Arial" w:eastAsia="Arial" w:hAnsi="Arial" w:cs="Arial"/>
          <w:color w:val="000000"/>
          <w:sz w:val="20"/>
          <w:szCs w:val="20"/>
        </w:rPr>
        <w:t xml:space="preserve">ess restriction. </w:t>
      </w:r>
    </w:p>
    <w:p w14:paraId="371E7277" w14:textId="77777777" w:rsidR="00E31CD7" w:rsidRDefault="009367F4">
      <w:pPr>
        <w:pBdr>
          <w:top w:val="nil"/>
          <w:left w:val="nil"/>
          <w:bottom w:val="nil"/>
          <w:right w:val="nil"/>
          <w:between w:val="nil"/>
        </w:pBdr>
        <w:ind w:left="720"/>
        <w:rPr>
          <w:rFonts w:ascii="Arial" w:eastAsia="Arial" w:hAnsi="Arial" w:cs="Arial"/>
          <w:sz w:val="20"/>
          <w:szCs w:val="20"/>
        </w:rPr>
      </w:pPr>
      <w:r>
        <w:rPr>
          <w:rFonts w:ascii="Arial" w:eastAsia="Arial" w:hAnsi="Arial" w:cs="Arial"/>
          <w:sz w:val="20"/>
          <w:szCs w:val="20"/>
        </w:rPr>
        <w:t xml:space="preserve"> </w:t>
      </w:r>
    </w:p>
    <w:p w14:paraId="371E7278" w14:textId="77777777" w:rsidR="00E31CD7" w:rsidRDefault="009367F4">
      <w:pPr>
        <w:numPr>
          <w:ilvl w:val="2"/>
          <w:numId w:val="1"/>
        </w:numPr>
        <w:jc w:val="both"/>
        <w:rPr>
          <w:rFonts w:ascii="Arial" w:eastAsia="Arial" w:hAnsi="Arial" w:cs="Arial"/>
          <w:sz w:val="20"/>
          <w:szCs w:val="20"/>
        </w:rPr>
      </w:pPr>
      <w:r>
        <w:rPr>
          <w:rFonts w:ascii="Arial" w:eastAsia="Arial" w:hAnsi="Arial" w:cs="Arial"/>
          <w:sz w:val="20"/>
          <w:szCs w:val="20"/>
        </w:rPr>
        <w:lastRenderedPageBreak/>
        <w:t>The Supplier shall provide Support to the Buyer including the secure and effective Buyer access and the Supplier’s provision and maintenance of any platform or application required to deliver the Service, and any integration with Suppli</w:t>
      </w:r>
      <w:r>
        <w:rPr>
          <w:rFonts w:ascii="Arial" w:eastAsia="Arial" w:hAnsi="Arial" w:cs="Arial"/>
          <w:sz w:val="20"/>
          <w:szCs w:val="20"/>
        </w:rPr>
        <w:t>er and Subcontractor IT. This shall not be Chargeable to the Buyer.</w:t>
      </w:r>
    </w:p>
    <w:p w14:paraId="371E7279"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7A"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Buyers may require the product to </w:t>
      </w:r>
      <w:proofErr w:type="gramStart"/>
      <w:r>
        <w:rPr>
          <w:rFonts w:ascii="Arial" w:eastAsia="Arial" w:hAnsi="Arial" w:cs="Arial"/>
          <w:color w:val="000000"/>
          <w:sz w:val="20"/>
          <w:szCs w:val="20"/>
        </w:rPr>
        <w:t>be integrated</w:t>
      </w:r>
      <w:proofErr w:type="gramEnd"/>
      <w:r>
        <w:rPr>
          <w:rFonts w:ascii="Arial" w:eastAsia="Arial" w:hAnsi="Arial" w:cs="Arial"/>
          <w:color w:val="000000"/>
          <w:sz w:val="20"/>
          <w:szCs w:val="20"/>
        </w:rPr>
        <w:t xml:space="preserve"> into their existing systems. The specific details and requirements and associated set-up costs and arrangements will be agreed as part of t</w:t>
      </w:r>
      <w:r>
        <w:rPr>
          <w:rFonts w:ascii="Arial" w:eastAsia="Arial" w:hAnsi="Arial" w:cs="Arial"/>
          <w:color w:val="000000"/>
          <w:sz w:val="20"/>
          <w:szCs w:val="20"/>
        </w:rPr>
        <w:t xml:space="preserve">he Buyer’s Call-Off </w:t>
      </w:r>
      <w:r>
        <w:rPr>
          <w:rFonts w:ascii="Arial" w:eastAsia="Arial" w:hAnsi="Arial" w:cs="Arial"/>
          <w:sz w:val="20"/>
          <w:szCs w:val="20"/>
        </w:rPr>
        <w:t>Contract</w:t>
      </w:r>
    </w:p>
    <w:p w14:paraId="371E727B" w14:textId="77777777" w:rsidR="00E31CD7" w:rsidRDefault="00E31CD7">
      <w:pPr>
        <w:pBdr>
          <w:top w:val="nil"/>
          <w:left w:val="nil"/>
          <w:bottom w:val="nil"/>
          <w:right w:val="nil"/>
          <w:between w:val="nil"/>
        </w:pBdr>
        <w:rPr>
          <w:rFonts w:ascii="Arial" w:eastAsia="Arial" w:hAnsi="Arial" w:cs="Arial"/>
          <w:sz w:val="20"/>
          <w:szCs w:val="20"/>
        </w:rPr>
      </w:pPr>
    </w:p>
    <w:p w14:paraId="371E727C" w14:textId="77777777" w:rsidR="00E31CD7" w:rsidRDefault="009367F4">
      <w:p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Optional Services</w:t>
      </w:r>
    </w:p>
    <w:p w14:paraId="371E727D"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7E"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w:t>
      </w:r>
      <w:proofErr w:type="spellStart"/>
      <w:r>
        <w:rPr>
          <w:rFonts w:ascii="Arial" w:eastAsia="Arial" w:hAnsi="Arial" w:cs="Arial"/>
          <w:color w:val="000000"/>
          <w:sz w:val="20"/>
          <w:szCs w:val="20"/>
        </w:rPr>
        <w:t>Supplier</w:t>
      </w:r>
      <w:r>
        <w:rPr>
          <w:rFonts w:ascii="Arial" w:eastAsia="Arial" w:hAnsi="Arial" w:cs="Arial"/>
          <w:sz w:val="20"/>
          <w:szCs w:val="20"/>
        </w:rPr>
        <w:t>may</w:t>
      </w:r>
      <w:proofErr w:type="spellEnd"/>
      <w:r>
        <w:rPr>
          <w:rFonts w:ascii="Arial" w:eastAsia="Arial" w:hAnsi="Arial" w:cs="Arial"/>
          <w:sz w:val="20"/>
          <w:szCs w:val="20"/>
        </w:rPr>
        <w:t xml:space="preserve"> also</w:t>
      </w:r>
      <w:r>
        <w:rPr>
          <w:rFonts w:ascii="Arial" w:eastAsia="Arial" w:hAnsi="Arial" w:cs="Arial"/>
          <w:color w:val="000000"/>
          <w:sz w:val="20"/>
          <w:szCs w:val="20"/>
        </w:rPr>
        <w:t xml:space="preserve"> provide a separate list of products and services that </w:t>
      </w:r>
      <w:proofErr w:type="gramStart"/>
      <w:r>
        <w:rPr>
          <w:rFonts w:ascii="Arial" w:eastAsia="Arial" w:hAnsi="Arial" w:cs="Arial"/>
          <w:color w:val="000000"/>
          <w:sz w:val="20"/>
          <w:szCs w:val="20"/>
        </w:rPr>
        <w:t>are designed</w:t>
      </w:r>
      <w:proofErr w:type="gramEnd"/>
      <w:r>
        <w:rPr>
          <w:rFonts w:ascii="Arial" w:eastAsia="Arial" w:hAnsi="Arial" w:cs="Arial"/>
          <w:color w:val="000000"/>
          <w:sz w:val="20"/>
          <w:szCs w:val="20"/>
        </w:rPr>
        <w:t xml:space="preserve"> to meet this Specification.  </w:t>
      </w:r>
      <w:r>
        <w:rPr>
          <w:rFonts w:ascii="Arial" w:eastAsia="Arial" w:hAnsi="Arial" w:cs="Arial"/>
          <w:sz w:val="20"/>
          <w:szCs w:val="20"/>
        </w:rPr>
        <w:t xml:space="preserve">These will be contained at Part C Annex A of this Schedule. For any Optional Services, the Supplier must provide a Data Dictionary for those Services and where Pricing </w:t>
      </w:r>
      <w:proofErr w:type="gramStart"/>
      <w:r>
        <w:rPr>
          <w:rFonts w:ascii="Arial" w:eastAsia="Arial" w:hAnsi="Arial" w:cs="Arial"/>
          <w:sz w:val="20"/>
          <w:szCs w:val="20"/>
        </w:rPr>
        <w:t>is based</w:t>
      </w:r>
      <w:proofErr w:type="gramEnd"/>
      <w:r>
        <w:rPr>
          <w:rFonts w:ascii="Arial" w:eastAsia="Arial" w:hAnsi="Arial" w:cs="Arial"/>
          <w:sz w:val="20"/>
          <w:szCs w:val="20"/>
        </w:rPr>
        <w:t xml:space="preserve"> on a License Fee, both the Price and Data Dictionary must describe any limitati</w:t>
      </w:r>
      <w:r>
        <w:rPr>
          <w:rFonts w:ascii="Arial" w:eastAsia="Arial" w:hAnsi="Arial" w:cs="Arial"/>
          <w:sz w:val="20"/>
          <w:szCs w:val="20"/>
        </w:rPr>
        <w:t>ons on the Buyer within the Price per License.</w:t>
      </w:r>
    </w:p>
    <w:p w14:paraId="371E727F" w14:textId="77777777" w:rsidR="00E31CD7" w:rsidRDefault="009367F4">
      <w:pPr>
        <w:pBdr>
          <w:top w:val="nil"/>
          <w:left w:val="nil"/>
          <w:bottom w:val="nil"/>
          <w:right w:val="nil"/>
          <w:between w:val="nil"/>
        </w:pBdr>
        <w:ind w:left="720"/>
        <w:rPr>
          <w:rFonts w:ascii="Arial" w:eastAsia="Arial" w:hAnsi="Arial" w:cs="Arial"/>
          <w:sz w:val="20"/>
          <w:szCs w:val="20"/>
        </w:rPr>
      </w:pPr>
      <w:r>
        <w:rPr>
          <w:rFonts w:ascii="Arial" w:eastAsia="Arial" w:hAnsi="Arial" w:cs="Arial"/>
          <w:sz w:val="20"/>
          <w:szCs w:val="20"/>
        </w:rPr>
        <w:t xml:space="preserve"> </w:t>
      </w:r>
    </w:p>
    <w:p w14:paraId="371E7280" w14:textId="77777777" w:rsidR="00E31CD7" w:rsidRDefault="009367F4">
      <w:pPr>
        <w:numPr>
          <w:ilvl w:val="2"/>
          <w:numId w:val="1"/>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Paragraph 1.6 above applies to all Optional Services</w:t>
      </w:r>
    </w:p>
    <w:p w14:paraId="371E7281" w14:textId="77777777" w:rsidR="00E31CD7" w:rsidRDefault="00E31CD7">
      <w:pPr>
        <w:pBdr>
          <w:top w:val="nil"/>
          <w:left w:val="nil"/>
          <w:bottom w:val="nil"/>
          <w:right w:val="nil"/>
          <w:between w:val="nil"/>
        </w:pBdr>
        <w:ind w:left="720"/>
        <w:rPr>
          <w:rFonts w:ascii="Arial" w:eastAsia="Arial" w:hAnsi="Arial" w:cs="Arial"/>
          <w:sz w:val="20"/>
          <w:szCs w:val="20"/>
        </w:rPr>
      </w:pPr>
    </w:p>
    <w:p w14:paraId="371E7282"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28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284"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285" w14:textId="77777777" w:rsidR="00E31CD7" w:rsidRDefault="00E31CD7">
      <w:pPr>
        <w:pBdr>
          <w:top w:val="nil"/>
          <w:left w:val="nil"/>
          <w:bottom w:val="nil"/>
          <w:right w:val="nil"/>
          <w:between w:val="nil"/>
        </w:pBdr>
        <w:jc w:val="both"/>
        <w:rPr>
          <w:rFonts w:ascii="Arial" w:eastAsia="Arial" w:hAnsi="Arial" w:cs="Arial"/>
          <w:sz w:val="20"/>
          <w:szCs w:val="20"/>
        </w:rPr>
      </w:pPr>
    </w:p>
    <w:p w14:paraId="371E7286" w14:textId="77777777" w:rsidR="00E31CD7" w:rsidRDefault="009367F4">
      <w:pPr>
        <w:pBdr>
          <w:top w:val="nil"/>
          <w:left w:val="nil"/>
          <w:bottom w:val="nil"/>
          <w:right w:val="nil"/>
          <w:between w:val="nil"/>
        </w:pBdr>
        <w:spacing w:before="240"/>
        <w:rPr>
          <w:rFonts w:ascii="Arial" w:eastAsia="Arial" w:hAnsi="Arial" w:cs="Arial"/>
          <w:b/>
          <w:sz w:val="20"/>
          <w:szCs w:val="20"/>
        </w:rPr>
      </w:pPr>
      <w:r>
        <w:rPr>
          <w:rFonts w:ascii="Arial" w:eastAsia="Arial" w:hAnsi="Arial" w:cs="Arial"/>
          <w:b/>
          <w:sz w:val="20"/>
          <w:szCs w:val="20"/>
        </w:rPr>
        <w:t>URN 2.0 Table 1 Individual Data Items</w:t>
      </w:r>
    </w:p>
    <w:p w14:paraId="371E7287" w14:textId="77777777" w:rsidR="00E31CD7" w:rsidRDefault="00E31CD7">
      <w:pPr>
        <w:pBdr>
          <w:top w:val="nil"/>
          <w:left w:val="nil"/>
          <w:bottom w:val="nil"/>
          <w:right w:val="nil"/>
          <w:between w:val="nil"/>
        </w:pBdr>
        <w:spacing w:before="240"/>
        <w:rPr>
          <w:rFonts w:ascii="Arial" w:eastAsia="Arial" w:hAnsi="Arial" w:cs="Arial"/>
          <w:b/>
          <w:sz w:val="20"/>
          <w:szCs w:val="20"/>
        </w:rPr>
      </w:pPr>
    </w:p>
    <w:tbl>
      <w:tblPr>
        <w:tblStyle w:val="afffff"/>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7796"/>
      </w:tblGrid>
      <w:tr w:rsidR="00E31CD7" w14:paraId="371E728B" w14:textId="77777777">
        <w:trPr>
          <w:trHeight w:val="104"/>
        </w:trPr>
        <w:tc>
          <w:tcPr>
            <w:tcW w:w="1271" w:type="dxa"/>
            <w:shd w:val="clear" w:color="auto" w:fill="BFBFBF"/>
            <w:vAlign w:val="center"/>
          </w:tcPr>
          <w:p w14:paraId="371E7288" w14:textId="77777777" w:rsidR="00E31CD7" w:rsidRDefault="009367F4">
            <w:pPr>
              <w:spacing w:before="120" w:after="120"/>
              <w:rPr>
                <w:rFonts w:ascii="Arial" w:eastAsia="Arial" w:hAnsi="Arial" w:cs="Arial"/>
                <w:b/>
                <w:sz w:val="18"/>
                <w:szCs w:val="18"/>
              </w:rPr>
            </w:pPr>
            <w:r>
              <w:rPr>
                <w:rFonts w:ascii="Arial" w:eastAsia="Arial" w:hAnsi="Arial" w:cs="Arial"/>
                <w:b/>
                <w:sz w:val="18"/>
                <w:szCs w:val="18"/>
              </w:rPr>
              <w:t>Service URN 2.0a</w:t>
            </w:r>
          </w:p>
          <w:p w14:paraId="371E7289" w14:textId="77777777" w:rsidR="00E31CD7" w:rsidRDefault="009367F4">
            <w:pPr>
              <w:spacing w:before="120" w:after="120"/>
              <w:rPr>
                <w:rFonts w:ascii="Arial" w:eastAsia="Arial" w:hAnsi="Arial" w:cs="Arial"/>
                <w:b/>
                <w:sz w:val="18"/>
                <w:szCs w:val="18"/>
              </w:rPr>
            </w:pPr>
            <w:r>
              <w:rPr>
                <w:rFonts w:ascii="Arial" w:eastAsia="Arial" w:hAnsi="Arial" w:cs="Arial"/>
                <w:b/>
                <w:sz w:val="18"/>
                <w:szCs w:val="18"/>
              </w:rPr>
              <w:t>Data URN</w:t>
            </w:r>
          </w:p>
        </w:tc>
        <w:tc>
          <w:tcPr>
            <w:tcW w:w="7796" w:type="dxa"/>
            <w:shd w:val="clear" w:color="auto" w:fill="BFBFBF"/>
          </w:tcPr>
          <w:p w14:paraId="371E728A" w14:textId="77777777" w:rsidR="00E31CD7" w:rsidRDefault="009367F4">
            <w:pPr>
              <w:spacing w:before="120" w:after="120"/>
              <w:rPr>
                <w:rFonts w:ascii="Arial" w:eastAsia="Arial" w:hAnsi="Arial" w:cs="Arial"/>
                <w:b/>
                <w:sz w:val="18"/>
                <w:szCs w:val="18"/>
              </w:rPr>
            </w:pPr>
            <w:r>
              <w:rPr>
                <w:rFonts w:ascii="Arial" w:eastAsia="Arial" w:hAnsi="Arial" w:cs="Arial"/>
                <w:b/>
                <w:sz w:val="18"/>
                <w:szCs w:val="18"/>
              </w:rPr>
              <w:t>Description of Data or Information Requirement</w:t>
            </w:r>
          </w:p>
        </w:tc>
      </w:tr>
      <w:tr w:rsidR="00E31CD7" w14:paraId="371E728E" w14:textId="77777777">
        <w:trPr>
          <w:trHeight w:val="347"/>
        </w:trPr>
        <w:tc>
          <w:tcPr>
            <w:tcW w:w="1271" w:type="dxa"/>
            <w:shd w:val="clear" w:color="auto" w:fill="auto"/>
          </w:tcPr>
          <w:p w14:paraId="371E728C"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8D" w14:textId="77777777" w:rsidR="00E31CD7" w:rsidRDefault="009367F4">
            <w:pPr>
              <w:spacing w:before="120" w:after="120"/>
              <w:ind w:right="2862"/>
              <w:rPr>
                <w:rFonts w:ascii="Arial" w:eastAsia="Arial" w:hAnsi="Arial" w:cs="Arial"/>
                <w:sz w:val="18"/>
                <w:szCs w:val="18"/>
              </w:rPr>
            </w:pPr>
            <w:r>
              <w:rPr>
                <w:rFonts w:ascii="Arial" w:eastAsia="Arial" w:hAnsi="Arial" w:cs="Arial"/>
                <w:sz w:val="18"/>
                <w:szCs w:val="18"/>
              </w:rPr>
              <w:t>Full name and gender and any aliases</w:t>
            </w:r>
          </w:p>
        </w:tc>
      </w:tr>
      <w:tr w:rsidR="00E31CD7" w14:paraId="371E7291" w14:textId="77777777">
        <w:trPr>
          <w:trHeight w:val="347"/>
        </w:trPr>
        <w:tc>
          <w:tcPr>
            <w:tcW w:w="1271" w:type="dxa"/>
            <w:shd w:val="clear" w:color="auto" w:fill="auto"/>
            <w:vAlign w:val="center"/>
          </w:tcPr>
          <w:p w14:paraId="371E728F"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0"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DOB</w:t>
            </w:r>
          </w:p>
        </w:tc>
      </w:tr>
      <w:tr w:rsidR="00E31CD7" w14:paraId="371E7294" w14:textId="77777777">
        <w:trPr>
          <w:trHeight w:val="347"/>
        </w:trPr>
        <w:tc>
          <w:tcPr>
            <w:tcW w:w="1271" w:type="dxa"/>
            <w:shd w:val="clear" w:color="auto" w:fill="auto"/>
            <w:vAlign w:val="center"/>
          </w:tcPr>
          <w:p w14:paraId="371E7292"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3"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Contact information, telephone numbers (landline, mobile, work) email addresses</w:t>
            </w:r>
          </w:p>
        </w:tc>
      </w:tr>
      <w:tr w:rsidR="00E31CD7" w14:paraId="371E7297" w14:textId="77777777">
        <w:trPr>
          <w:trHeight w:val="347"/>
        </w:trPr>
        <w:tc>
          <w:tcPr>
            <w:tcW w:w="1271" w:type="dxa"/>
            <w:shd w:val="clear" w:color="auto" w:fill="auto"/>
            <w:vAlign w:val="center"/>
          </w:tcPr>
          <w:p w14:paraId="371E7295"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6"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Full current address and previous addresses including dates of occupancy</w:t>
            </w:r>
          </w:p>
        </w:tc>
      </w:tr>
      <w:tr w:rsidR="00E31CD7" w14:paraId="371E729A" w14:textId="77777777">
        <w:trPr>
          <w:trHeight w:val="347"/>
        </w:trPr>
        <w:tc>
          <w:tcPr>
            <w:tcW w:w="1271" w:type="dxa"/>
            <w:shd w:val="clear" w:color="auto" w:fill="auto"/>
            <w:vAlign w:val="center"/>
          </w:tcPr>
          <w:p w14:paraId="371E7298"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9"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Residency Score / Likelihood of residency indicator</w:t>
            </w:r>
          </w:p>
        </w:tc>
      </w:tr>
      <w:tr w:rsidR="00E31CD7" w14:paraId="371E729D" w14:textId="77777777">
        <w:trPr>
          <w:trHeight w:val="52"/>
        </w:trPr>
        <w:tc>
          <w:tcPr>
            <w:tcW w:w="1271" w:type="dxa"/>
            <w:shd w:val="clear" w:color="auto" w:fill="auto"/>
            <w:vAlign w:val="center"/>
          </w:tcPr>
          <w:p w14:paraId="371E729B"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C"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Confirmation that individual lives at most recent address (Living As Stated) and dates of occupancy</w:t>
            </w:r>
          </w:p>
        </w:tc>
      </w:tr>
      <w:tr w:rsidR="00E31CD7" w14:paraId="371E72A0" w14:textId="77777777">
        <w:trPr>
          <w:trHeight w:val="52"/>
        </w:trPr>
        <w:tc>
          <w:tcPr>
            <w:tcW w:w="1271" w:type="dxa"/>
            <w:shd w:val="clear" w:color="auto" w:fill="auto"/>
            <w:vAlign w:val="center"/>
          </w:tcPr>
          <w:p w14:paraId="371E729E"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9F"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Gone-away Confirmation that no recent address or credit information can be obtained and last known occupancy date</w:t>
            </w:r>
          </w:p>
        </w:tc>
      </w:tr>
      <w:tr w:rsidR="00E31CD7" w14:paraId="371E72A3" w14:textId="77777777">
        <w:trPr>
          <w:trHeight w:val="52"/>
        </w:trPr>
        <w:tc>
          <w:tcPr>
            <w:tcW w:w="1271" w:type="dxa"/>
            <w:shd w:val="clear" w:color="auto" w:fill="auto"/>
            <w:vAlign w:val="center"/>
          </w:tcPr>
          <w:p w14:paraId="371E72A1"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A2"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Number of County Court Judgments including age and value</w:t>
            </w:r>
          </w:p>
        </w:tc>
      </w:tr>
      <w:tr w:rsidR="00E31CD7" w14:paraId="371E72A8" w14:textId="77777777">
        <w:trPr>
          <w:trHeight w:val="52"/>
        </w:trPr>
        <w:tc>
          <w:tcPr>
            <w:tcW w:w="1271" w:type="dxa"/>
            <w:shd w:val="clear" w:color="auto" w:fill="auto"/>
            <w:vAlign w:val="center"/>
          </w:tcPr>
          <w:p w14:paraId="371E72A4"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A5"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CRA Data and Propensity Score including;</w:t>
            </w:r>
          </w:p>
          <w:p w14:paraId="371E72A6"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 xml:space="preserve">Broad access to Credit Reference Agency / Credit Bureau </w:t>
            </w:r>
            <w:r>
              <w:rPr>
                <w:rFonts w:ascii="Arial" w:eastAsia="Arial" w:hAnsi="Arial" w:cs="Arial"/>
                <w:sz w:val="18"/>
                <w:szCs w:val="18"/>
              </w:rPr>
              <w:t>Data</w:t>
            </w:r>
            <w:r>
              <w:rPr>
                <w:rFonts w:ascii="Arial" w:eastAsia="Arial" w:hAnsi="Arial" w:cs="Arial"/>
                <w:sz w:val="18"/>
                <w:szCs w:val="18"/>
              </w:rPr>
              <w:t xml:space="preserve"> including; individual income and expenditure and financial products e.g. loans, bank accounts, overdrafts, store cards, utility bills, mortgages etc. alongside associated payment and default history</w:t>
            </w:r>
          </w:p>
          <w:p w14:paraId="371E72A7" w14:textId="77777777" w:rsidR="00E31CD7" w:rsidRDefault="00E31CD7">
            <w:pPr>
              <w:widowControl w:val="0"/>
              <w:pBdr>
                <w:top w:val="nil"/>
                <w:left w:val="nil"/>
                <w:bottom w:val="nil"/>
                <w:right w:val="nil"/>
                <w:between w:val="nil"/>
              </w:pBdr>
              <w:spacing w:line="276" w:lineRule="auto"/>
              <w:rPr>
                <w:rFonts w:ascii="Arial" w:eastAsia="Arial" w:hAnsi="Arial" w:cs="Arial"/>
                <w:sz w:val="18"/>
                <w:szCs w:val="18"/>
              </w:rPr>
            </w:pPr>
          </w:p>
        </w:tc>
      </w:tr>
      <w:tr w:rsidR="00E31CD7" w14:paraId="371E72AB" w14:textId="77777777">
        <w:trPr>
          <w:trHeight w:val="45"/>
        </w:trPr>
        <w:tc>
          <w:tcPr>
            <w:tcW w:w="1271" w:type="dxa"/>
            <w:shd w:val="clear" w:color="auto" w:fill="auto"/>
            <w:vAlign w:val="center"/>
          </w:tcPr>
          <w:p w14:paraId="371E72A9"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AA"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Identification of individuals in Bankruptcy, Debt Management Plans (DMP) or Individual Voluntary Agreement (IVA) and other forms of insolvency</w:t>
            </w:r>
          </w:p>
        </w:tc>
      </w:tr>
      <w:tr w:rsidR="00E31CD7" w14:paraId="371E72AE" w14:textId="77777777">
        <w:trPr>
          <w:trHeight w:val="45"/>
        </w:trPr>
        <w:tc>
          <w:tcPr>
            <w:tcW w:w="1271" w:type="dxa"/>
            <w:shd w:val="clear" w:color="auto" w:fill="auto"/>
            <w:vAlign w:val="center"/>
          </w:tcPr>
          <w:p w14:paraId="371E72AC"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AD"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Identification of individuals facing mild to extreme financial difficulty/vulnerability</w:t>
            </w:r>
          </w:p>
        </w:tc>
      </w:tr>
      <w:tr w:rsidR="00E31CD7" w14:paraId="371E72B1" w14:textId="77777777">
        <w:trPr>
          <w:trHeight w:val="45"/>
        </w:trPr>
        <w:tc>
          <w:tcPr>
            <w:tcW w:w="1271" w:type="dxa"/>
            <w:shd w:val="clear" w:color="auto" w:fill="auto"/>
            <w:vAlign w:val="center"/>
          </w:tcPr>
          <w:p w14:paraId="371E72AF"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B0"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Standard of living/lifestyle analysis to categorise and predict future behaviours within household/individual finances</w:t>
            </w:r>
          </w:p>
        </w:tc>
      </w:tr>
      <w:tr w:rsidR="00E31CD7" w14:paraId="371E72B4" w14:textId="77777777">
        <w:trPr>
          <w:trHeight w:val="45"/>
        </w:trPr>
        <w:tc>
          <w:tcPr>
            <w:tcW w:w="1271" w:type="dxa"/>
            <w:shd w:val="clear" w:color="auto" w:fill="auto"/>
            <w:vAlign w:val="center"/>
          </w:tcPr>
          <w:p w14:paraId="371E72B2"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B3"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Channel preference</w:t>
            </w:r>
          </w:p>
        </w:tc>
      </w:tr>
      <w:tr w:rsidR="00E31CD7" w14:paraId="371E72B7" w14:textId="77777777">
        <w:trPr>
          <w:trHeight w:val="45"/>
        </w:trPr>
        <w:tc>
          <w:tcPr>
            <w:tcW w:w="1271" w:type="dxa"/>
            <w:shd w:val="clear" w:color="auto" w:fill="auto"/>
            <w:vAlign w:val="center"/>
          </w:tcPr>
          <w:p w14:paraId="371E72B5"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B6"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Previous channel exposure and responsiveness </w:t>
            </w:r>
          </w:p>
        </w:tc>
      </w:tr>
      <w:tr w:rsidR="00E31CD7" w14:paraId="371E72BA" w14:textId="77777777">
        <w:trPr>
          <w:trHeight w:val="45"/>
        </w:trPr>
        <w:tc>
          <w:tcPr>
            <w:tcW w:w="1271" w:type="dxa"/>
            <w:shd w:val="clear" w:color="auto" w:fill="auto"/>
            <w:vAlign w:val="center"/>
          </w:tcPr>
          <w:p w14:paraId="371E72B8"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B9"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Economic Insights including standard of living and lifestyle analysis</w:t>
            </w:r>
          </w:p>
        </w:tc>
      </w:tr>
      <w:tr w:rsidR="00E31CD7" w14:paraId="371E72BD" w14:textId="77777777">
        <w:trPr>
          <w:trHeight w:val="45"/>
        </w:trPr>
        <w:tc>
          <w:tcPr>
            <w:tcW w:w="1271" w:type="dxa"/>
            <w:shd w:val="clear" w:color="auto" w:fill="auto"/>
            <w:vAlign w:val="center"/>
          </w:tcPr>
          <w:p w14:paraId="371E72BB"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BC"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Scoring and segmentation based on ability and propensity to pay, ‘can’t pays’ and ‘won’t pays’</w:t>
            </w:r>
          </w:p>
        </w:tc>
      </w:tr>
      <w:tr w:rsidR="00E31CD7" w14:paraId="371E72C0" w14:textId="77777777">
        <w:trPr>
          <w:trHeight w:val="45"/>
        </w:trPr>
        <w:tc>
          <w:tcPr>
            <w:tcW w:w="1271" w:type="dxa"/>
            <w:shd w:val="clear" w:color="auto" w:fill="auto"/>
            <w:vAlign w:val="center"/>
          </w:tcPr>
          <w:p w14:paraId="371E72BE"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BF"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 xml:space="preserve">Bank of England Sanctions lists and other fraud identification sources e.g. CIFAS etc. </w:t>
            </w:r>
          </w:p>
        </w:tc>
      </w:tr>
      <w:tr w:rsidR="00E31CD7" w14:paraId="371E72C3" w14:textId="77777777">
        <w:trPr>
          <w:trHeight w:val="45"/>
        </w:trPr>
        <w:tc>
          <w:tcPr>
            <w:tcW w:w="1271" w:type="dxa"/>
            <w:shd w:val="clear" w:color="auto" w:fill="auto"/>
            <w:vAlign w:val="center"/>
          </w:tcPr>
          <w:p w14:paraId="371E72C1"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C2"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Fraud identification, counter-fraud measures and assessment of fraud risks e.g. undeclared individuals living in a property </w:t>
            </w:r>
          </w:p>
        </w:tc>
      </w:tr>
      <w:tr w:rsidR="00E31CD7" w14:paraId="371E72C6" w14:textId="77777777">
        <w:trPr>
          <w:trHeight w:val="45"/>
        </w:trPr>
        <w:tc>
          <w:tcPr>
            <w:tcW w:w="1271" w:type="dxa"/>
            <w:shd w:val="clear" w:color="auto" w:fill="auto"/>
            <w:vAlign w:val="center"/>
          </w:tcPr>
          <w:p w14:paraId="371E72C4"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C5"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Identification of personal assets</w:t>
            </w:r>
          </w:p>
        </w:tc>
      </w:tr>
      <w:tr w:rsidR="00E31CD7" w14:paraId="371E72C9" w14:textId="77777777">
        <w:trPr>
          <w:trHeight w:val="45"/>
        </w:trPr>
        <w:tc>
          <w:tcPr>
            <w:tcW w:w="1271" w:type="dxa"/>
            <w:shd w:val="clear" w:color="auto" w:fill="auto"/>
            <w:vAlign w:val="center"/>
          </w:tcPr>
          <w:p w14:paraId="371E72C7"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C8"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Credit/valuation </w:t>
            </w:r>
            <w:r>
              <w:rPr>
                <w:rFonts w:ascii="Arial" w:eastAsia="Arial" w:hAnsi="Arial" w:cs="Arial"/>
                <w:sz w:val="18"/>
                <w:szCs w:val="18"/>
              </w:rPr>
              <w:t>Data</w:t>
            </w:r>
            <w:r>
              <w:rPr>
                <w:rFonts w:ascii="Arial" w:eastAsia="Arial" w:hAnsi="Arial" w:cs="Arial"/>
                <w:sz w:val="18"/>
                <w:szCs w:val="18"/>
              </w:rPr>
              <w:t xml:space="preserve"> on assets including but not limited to; equity, bank accounts, house ownership, sale/purchase prices etc.</w:t>
            </w:r>
          </w:p>
        </w:tc>
      </w:tr>
      <w:tr w:rsidR="00E31CD7" w14:paraId="371E72CC" w14:textId="77777777">
        <w:trPr>
          <w:trHeight w:val="45"/>
        </w:trPr>
        <w:tc>
          <w:tcPr>
            <w:tcW w:w="1271" w:type="dxa"/>
            <w:shd w:val="clear" w:color="auto" w:fill="auto"/>
            <w:vAlign w:val="center"/>
          </w:tcPr>
          <w:p w14:paraId="371E72CA"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CB"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Company House Data</w:t>
            </w:r>
          </w:p>
        </w:tc>
      </w:tr>
      <w:tr w:rsidR="00E31CD7" w14:paraId="371E72CF" w14:textId="77777777">
        <w:trPr>
          <w:trHeight w:val="45"/>
        </w:trPr>
        <w:tc>
          <w:tcPr>
            <w:tcW w:w="1271" w:type="dxa"/>
            <w:shd w:val="clear" w:color="auto" w:fill="auto"/>
            <w:vAlign w:val="center"/>
          </w:tcPr>
          <w:p w14:paraId="371E72CD"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CE"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Company Financial Reports</w:t>
            </w:r>
          </w:p>
        </w:tc>
      </w:tr>
      <w:tr w:rsidR="00E31CD7" w14:paraId="371E72D2" w14:textId="77777777">
        <w:trPr>
          <w:trHeight w:val="45"/>
        </w:trPr>
        <w:tc>
          <w:tcPr>
            <w:tcW w:w="1271" w:type="dxa"/>
            <w:shd w:val="clear" w:color="auto" w:fill="auto"/>
            <w:vAlign w:val="center"/>
          </w:tcPr>
          <w:p w14:paraId="371E72D0"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D1"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General information on business activity e.g. individual companies, partnerships, directorships, insurance, firms showing signs of financial distress or entering into financial administration, liquidation and insolvency </w:t>
            </w:r>
          </w:p>
        </w:tc>
      </w:tr>
      <w:tr w:rsidR="00E31CD7" w14:paraId="371E72D5" w14:textId="77777777">
        <w:trPr>
          <w:trHeight w:val="45"/>
        </w:trPr>
        <w:tc>
          <w:tcPr>
            <w:tcW w:w="1271" w:type="dxa"/>
            <w:shd w:val="clear" w:color="auto" w:fill="auto"/>
            <w:vAlign w:val="center"/>
          </w:tcPr>
          <w:p w14:paraId="371E72D3"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D4"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Identification of deceased persons</w:t>
            </w:r>
          </w:p>
        </w:tc>
      </w:tr>
      <w:tr w:rsidR="00E31CD7" w14:paraId="371E72D8" w14:textId="77777777">
        <w:trPr>
          <w:trHeight w:val="45"/>
        </w:trPr>
        <w:tc>
          <w:tcPr>
            <w:tcW w:w="1271" w:type="dxa"/>
            <w:shd w:val="clear" w:color="auto" w:fill="auto"/>
            <w:vAlign w:val="center"/>
          </w:tcPr>
          <w:p w14:paraId="371E72D6"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D7"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Probate status</w:t>
            </w:r>
          </w:p>
        </w:tc>
      </w:tr>
      <w:tr w:rsidR="00E31CD7" w14:paraId="371E72DB" w14:textId="77777777">
        <w:trPr>
          <w:trHeight w:val="45"/>
        </w:trPr>
        <w:tc>
          <w:tcPr>
            <w:tcW w:w="1271" w:type="dxa"/>
            <w:shd w:val="clear" w:color="auto" w:fill="auto"/>
            <w:vAlign w:val="center"/>
          </w:tcPr>
          <w:p w14:paraId="371E72D9"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DA"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Probate asset identification</w:t>
            </w:r>
          </w:p>
        </w:tc>
      </w:tr>
      <w:tr w:rsidR="00E31CD7" w14:paraId="371E72DE" w14:textId="77777777">
        <w:trPr>
          <w:trHeight w:val="45"/>
        </w:trPr>
        <w:tc>
          <w:tcPr>
            <w:tcW w:w="1271" w:type="dxa"/>
            <w:shd w:val="clear" w:color="auto" w:fill="auto"/>
            <w:vAlign w:val="center"/>
          </w:tcPr>
          <w:p w14:paraId="371E72DC"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DD"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Executor Information</w:t>
            </w:r>
          </w:p>
        </w:tc>
      </w:tr>
      <w:tr w:rsidR="00E31CD7" w14:paraId="371E72E2" w14:textId="77777777">
        <w:trPr>
          <w:trHeight w:val="45"/>
        </w:trPr>
        <w:tc>
          <w:tcPr>
            <w:tcW w:w="1271" w:type="dxa"/>
            <w:shd w:val="clear" w:color="auto" w:fill="auto"/>
            <w:vAlign w:val="center"/>
          </w:tcPr>
          <w:p w14:paraId="371E72DF"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E0"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Matching of Data relating to a Customer across two or more Debts owned by one Buyer.</w:t>
            </w:r>
          </w:p>
          <w:p w14:paraId="371E72E1" w14:textId="77777777" w:rsidR="00E31CD7" w:rsidRDefault="009367F4">
            <w:pPr>
              <w:spacing w:before="120" w:after="120"/>
              <w:rPr>
                <w:rFonts w:ascii="Arial" w:eastAsia="Arial" w:hAnsi="Arial" w:cs="Arial"/>
                <w:sz w:val="18"/>
                <w:szCs w:val="18"/>
              </w:rPr>
            </w:pPr>
            <w:r>
              <w:rPr>
                <w:rFonts w:ascii="Arial" w:eastAsia="Arial" w:hAnsi="Arial" w:cs="Arial"/>
                <w:i/>
                <w:sz w:val="18"/>
                <w:szCs w:val="18"/>
              </w:rPr>
              <w:t>Subject to the Buyer's written consent and assessment for Compliance with the Data Protection Act 2018 and any applicable Data sharing gateways.</w:t>
            </w:r>
          </w:p>
        </w:tc>
      </w:tr>
      <w:tr w:rsidR="00E31CD7" w14:paraId="371E72E5" w14:textId="77777777">
        <w:trPr>
          <w:trHeight w:val="45"/>
        </w:trPr>
        <w:tc>
          <w:tcPr>
            <w:tcW w:w="1271" w:type="dxa"/>
            <w:shd w:val="clear" w:color="auto" w:fill="auto"/>
            <w:vAlign w:val="center"/>
          </w:tcPr>
          <w:p w14:paraId="371E72E3"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E4" w14:textId="77777777" w:rsidR="00E31CD7" w:rsidRDefault="009367F4">
            <w:pPr>
              <w:spacing w:before="120" w:after="120"/>
              <w:rPr>
                <w:rFonts w:ascii="Arial" w:eastAsia="Arial" w:hAnsi="Arial" w:cs="Arial"/>
                <w:sz w:val="18"/>
                <w:szCs w:val="18"/>
              </w:rPr>
            </w:pPr>
            <w:r>
              <w:rPr>
                <w:rFonts w:ascii="Arial" w:eastAsia="Arial" w:hAnsi="Arial" w:cs="Arial"/>
                <w:sz w:val="18"/>
                <w:szCs w:val="18"/>
              </w:rPr>
              <w:t>Use of CRA and other personal financial Data to check individual financial affordability or potential financi</w:t>
            </w:r>
            <w:r>
              <w:rPr>
                <w:rFonts w:ascii="Arial" w:eastAsia="Arial" w:hAnsi="Arial" w:cs="Arial"/>
                <w:sz w:val="18"/>
                <w:szCs w:val="18"/>
              </w:rPr>
              <w:t>al vulnerability for tenancy applications</w:t>
            </w:r>
          </w:p>
        </w:tc>
      </w:tr>
      <w:tr w:rsidR="00E31CD7" w14:paraId="371E72E8" w14:textId="77777777">
        <w:trPr>
          <w:trHeight w:val="45"/>
        </w:trPr>
        <w:tc>
          <w:tcPr>
            <w:tcW w:w="1271" w:type="dxa"/>
            <w:shd w:val="clear" w:color="auto" w:fill="auto"/>
            <w:vAlign w:val="center"/>
          </w:tcPr>
          <w:p w14:paraId="371E72E6"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E7"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Use of commercial financial Data to check business affordability or potential financial vulnerability for tenancy applications</w:t>
            </w:r>
          </w:p>
        </w:tc>
      </w:tr>
      <w:tr w:rsidR="00E31CD7" w14:paraId="371E72EB" w14:textId="77777777">
        <w:trPr>
          <w:trHeight w:val="45"/>
        </w:trPr>
        <w:tc>
          <w:tcPr>
            <w:tcW w:w="1271" w:type="dxa"/>
            <w:shd w:val="clear" w:color="auto" w:fill="auto"/>
            <w:vAlign w:val="center"/>
          </w:tcPr>
          <w:p w14:paraId="371E72E9"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EA"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SBRR Checks</w:t>
            </w:r>
          </w:p>
        </w:tc>
      </w:tr>
      <w:tr w:rsidR="00E31CD7" w14:paraId="371E72EE" w14:textId="77777777">
        <w:trPr>
          <w:trHeight w:val="45"/>
        </w:trPr>
        <w:tc>
          <w:tcPr>
            <w:tcW w:w="1271" w:type="dxa"/>
            <w:shd w:val="clear" w:color="auto" w:fill="auto"/>
            <w:vAlign w:val="center"/>
          </w:tcPr>
          <w:p w14:paraId="371E72EC"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ED"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NNDR Checks</w:t>
            </w:r>
          </w:p>
        </w:tc>
      </w:tr>
      <w:tr w:rsidR="00E31CD7" w14:paraId="371E72F1" w14:textId="77777777">
        <w:trPr>
          <w:trHeight w:val="45"/>
        </w:trPr>
        <w:tc>
          <w:tcPr>
            <w:tcW w:w="1271" w:type="dxa"/>
            <w:shd w:val="clear" w:color="auto" w:fill="auto"/>
            <w:vAlign w:val="center"/>
          </w:tcPr>
          <w:p w14:paraId="371E72EF"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F0"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Full and historic electoral roll, address and location information</w:t>
            </w:r>
          </w:p>
        </w:tc>
      </w:tr>
      <w:tr w:rsidR="00E31CD7" w14:paraId="371E72F4" w14:textId="77777777">
        <w:trPr>
          <w:trHeight w:val="45"/>
        </w:trPr>
        <w:tc>
          <w:tcPr>
            <w:tcW w:w="1271" w:type="dxa"/>
            <w:shd w:val="clear" w:color="auto" w:fill="auto"/>
            <w:vAlign w:val="center"/>
          </w:tcPr>
          <w:p w14:paraId="371E72F2"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2F3"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Business Insolvency Data</w:t>
            </w:r>
          </w:p>
        </w:tc>
      </w:tr>
      <w:tr w:rsidR="00E31CD7" w14:paraId="371E72F7" w14:textId="77777777">
        <w:trPr>
          <w:trHeight w:val="45"/>
        </w:trPr>
        <w:tc>
          <w:tcPr>
            <w:tcW w:w="1271" w:type="dxa"/>
            <w:shd w:val="clear" w:color="auto" w:fill="auto"/>
            <w:vAlign w:val="center"/>
          </w:tcPr>
          <w:p w14:paraId="371E72F5"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F6"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Wealth Modelling Data</w:t>
            </w:r>
          </w:p>
        </w:tc>
      </w:tr>
      <w:tr w:rsidR="00E31CD7" w14:paraId="371E72FA" w14:textId="77777777">
        <w:trPr>
          <w:trHeight w:val="45"/>
        </w:trPr>
        <w:tc>
          <w:tcPr>
            <w:tcW w:w="1271" w:type="dxa"/>
            <w:shd w:val="clear" w:color="auto" w:fill="auto"/>
            <w:vAlign w:val="center"/>
          </w:tcPr>
          <w:p w14:paraId="371E72F8"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F9"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Company Bank and Insurance Data Information about premiums and claims</w:t>
            </w:r>
          </w:p>
        </w:tc>
      </w:tr>
      <w:tr w:rsidR="00E31CD7" w14:paraId="371E72FD" w14:textId="77777777">
        <w:trPr>
          <w:trHeight w:val="45"/>
        </w:trPr>
        <w:tc>
          <w:tcPr>
            <w:tcW w:w="1271" w:type="dxa"/>
            <w:shd w:val="clear" w:color="auto" w:fill="auto"/>
            <w:vAlign w:val="center"/>
          </w:tcPr>
          <w:p w14:paraId="371E72FB"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FC"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Open Banking Data Consented and validated income and expenditure Data</w:t>
            </w:r>
          </w:p>
        </w:tc>
      </w:tr>
      <w:tr w:rsidR="00E31CD7" w14:paraId="371E7300" w14:textId="77777777">
        <w:trPr>
          <w:trHeight w:val="45"/>
        </w:trPr>
        <w:tc>
          <w:tcPr>
            <w:tcW w:w="1271" w:type="dxa"/>
            <w:shd w:val="clear" w:color="auto" w:fill="auto"/>
            <w:vAlign w:val="center"/>
          </w:tcPr>
          <w:p w14:paraId="371E72FE"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2FF"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Lifestyle Information</w:t>
            </w:r>
          </w:p>
        </w:tc>
      </w:tr>
      <w:tr w:rsidR="00E31CD7" w14:paraId="371E7303" w14:textId="77777777">
        <w:trPr>
          <w:trHeight w:val="45"/>
        </w:trPr>
        <w:tc>
          <w:tcPr>
            <w:tcW w:w="1271" w:type="dxa"/>
            <w:shd w:val="clear" w:color="auto" w:fill="auto"/>
            <w:vAlign w:val="center"/>
          </w:tcPr>
          <w:p w14:paraId="371E7301"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02" w14:textId="77777777" w:rsidR="00E31CD7" w:rsidRDefault="009367F4">
            <w:pPr>
              <w:widowControl w:val="0"/>
              <w:pBdr>
                <w:top w:val="nil"/>
                <w:left w:val="nil"/>
                <w:bottom w:val="nil"/>
                <w:right w:val="nil"/>
                <w:between w:val="nil"/>
              </w:pBdr>
              <w:spacing w:line="276" w:lineRule="auto"/>
              <w:ind w:right="2437"/>
              <w:rPr>
                <w:rFonts w:ascii="Arial" w:eastAsia="Arial" w:hAnsi="Arial" w:cs="Arial"/>
                <w:sz w:val="18"/>
                <w:szCs w:val="18"/>
              </w:rPr>
            </w:pPr>
            <w:r>
              <w:rPr>
                <w:rFonts w:ascii="Arial" w:eastAsia="Arial" w:hAnsi="Arial" w:cs="Arial"/>
                <w:sz w:val="20"/>
                <w:szCs w:val="20"/>
              </w:rPr>
              <w:t xml:space="preserve">Latest and previous address history held for individuals identified as having a link with a Customer - with lagged fields for previous address history over the specified </w:t>
            </w:r>
            <w:proofErr w:type="gramStart"/>
            <w:r>
              <w:rPr>
                <w:rFonts w:ascii="Arial" w:eastAsia="Arial" w:hAnsi="Arial" w:cs="Arial"/>
                <w:sz w:val="20"/>
                <w:szCs w:val="20"/>
              </w:rPr>
              <w:t>time period</w:t>
            </w:r>
            <w:proofErr w:type="gramEnd"/>
            <w:r>
              <w:rPr>
                <w:rFonts w:ascii="Arial" w:eastAsia="Arial" w:hAnsi="Arial" w:cs="Arial"/>
                <w:sz w:val="20"/>
                <w:szCs w:val="20"/>
              </w:rPr>
              <w:t>. Indicator for  primary address;</w:t>
            </w:r>
          </w:p>
        </w:tc>
      </w:tr>
      <w:tr w:rsidR="00E31CD7" w14:paraId="371E7306" w14:textId="77777777">
        <w:trPr>
          <w:trHeight w:val="45"/>
        </w:trPr>
        <w:tc>
          <w:tcPr>
            <w:tcW w:w="1271" w:type="dxa"/>
            <w:shd w:val="clear" w:color="auto" w:fill="auto"/>
            <w:vAlign w:val="center"/>
          </w:tcPr>
          <w:p w14:paraId="371E7304"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05"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Identification of spouse and/or financial associates to customer;</w:t>
            </w:r>
          </w:p>
        </w:tc>
      </w:tr>
      <w:tr w:rsidR="00E31CD7" w14:paraId="371E7309" w14:textId="77777777">
        <w:trPr>
          <w:trHeight w:val="45"/>
        </w:trPr>
        <w:tc>
          <w:tcPr>
            <w:tcW w:w="1271" w:type="dxa"/>
            <w:shd w:val="clear" w:color="auto" w:fill="auto"/>
            <w:vAlign w:val="center"/>
          </w:tcPr>
          <w:p w14:paraId="371E7307"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08"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Financial links to customer/claim address, months or dates that account moved to addresses and date of most recent activity;</w:t>
            </w:r>
          </w:p>
        </w:tc>
      </w:tr>
      <w:tr w:rsidR="00E31CD7" w14:paraId="371E730C" w14:textId="77777777">
        <w:trPr>
          <w:trHeight w:val="45"/>
        </w:trPr>
        <w:tc>
          <w:tcPr>
            <w:tcW w:w="1271" w:type="dxa"/>
            <w:shd w:val="clear" w:color="auto" w:fill="auto"/>
            <w:vAlign w:val="center"/>
          </w:tcPr>
          <w:p w14:paraId="371E730A"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0B"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Joint applications  and marker to show that account is joint;</w:t>
            </w:r>
          </w:p>
        </w:tc>
      </w:tr>
      <w:tr w:rsidR="00E31CD7" w14:paraId="371E730F" w14:textId="77777777">
        <w:trPr>
          <w:trHeight w:val="45"/>
        </w:trPr>
        <w:tc>
          <w:tcPr>
            <w:tcW w:w="1271" w:type="dxa"/>
            <w:shd w:val="clear" w:color="auto" w:fill="auto"/>
            <w:vAlign w:val="center"/>
          </w:tcPr>
          <w:p w14:paraId="371E730D"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0E"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Date of occupancy, redirection dates, dates property sold;</w:t>
            </w:r>
          </w:p>
        </w:tc>
      </w:tr>
      <w:tr w:rsidR="00E31CD7" w14:paraId="371E7312" w14:textId="77777777">
        <w:trPr>
          <w:trHeight w:val="45"/>
        </w:trPr>
        <w:tc>
          <w:tcPr>
            <w:tcW w:w="1271" w:type="dxa"/>
            <w:shd w:val="clear" w:color="auto" w:fill="auto"/>
            <w:vAlign w:val="center"/>
          </w:tcPr>
          <w:p w14:paraId="371E7310"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11"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Gone Away indicator</w:t>
            </w:r>
          </w:p>
        </w:tc>
      </w:tr>
      <w:tr w:rsidR="00E31CD7" w14:paraId="371E7315" w14:textId="77777777">
        <w:trPr>
          <w:trHeight w:val="45"/>
        </w:trPr>
        <w:tc>
          <w:tcPr>
            <w:tcW w:w="1271" w:type="dxa"/>
            <w:shd w:val="clear" w:color="auto" w:fill="auto"/>
            <w:vAlign w:val="center"/>
          </w:tcPr>
          <w:p w14:paraId="371E7313"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14"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20"/>
                <w:szCs w:val="20"/>
              </w:rPr>
              <w:t>Flag to show forwarding address indicator and address of any forwarding/redirection addresses.</w:t>
            </w:r>
          </w:p>
        </w:tc>
      </w:tr>
      <w:tr w:rsidR="00E31CD7" w14:paraId="371E731A" w14:textId="77777777">
        <w:trPr>
          <w:trHeight w:val="45"/>
        </w:trPr>
        <w:tc>
          <w:tcPr>
            <w:tcW w:w="1271" w:type="dxa"/>
            <w:shd w:val="clear" w:color="auto" w:fill="auto"/>
            <w:vAlign w:val="center"/>
          </w:tcPr>
          <w:p w14:paraId="371E7316"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tcPr>
          <w:p w14:paraId="371E7317" w14:textId="77777777" w:rsidR="00E31CD7" w:rsidRDefault="009367F4">
            <w:pPr>
              <w:shd w:val="clear" w:color="auto" w:fill="FFFFFF"/>
              <w:tabs>
                <w:tab w:val="left" w:pos="1620"/>
              </w:tabs>
              <w:rPr>
                <w:rFonts w:ascii="Arial" w:eastAsia="Arial" w:hAnsi="Arial" w:cs="Arial"/>
                <w:sz w:val="20"/>
                <w:szCs w:val="20"/>
              </w:rPr>
            </w:pPr>
            <w:r>
              <w:rPr>
                <w:rFonts w:ascii="Arial" w:eastAsia="Arial" w:hAnsi="Arial" w:cs="Arial"/>
                <w:sz w:val="20"/>
                <w:szCs w:val="20"/>
              </w:rPr>
              <w:t>Accounts Data ( which may indicate a joint financial responsibility or a link to an address) to show dates accounts moved to address and dates of most recent activity; and</w:t>
            </w:r>
          </w:p>
          <w:p w14:paraId="371E7318" w14:textId="77777777" w:rsidR="00E31CD7" w:rsidRDefault="009367F4">
            <w:pPr>
              <w:shd w:val="clear" w:color="auto" w:fill="FFFFFF"/>
              <w:rPr>
                <w:rFonts w:ascii="Arial" w:eastAsia="Arial" w:hAnsi="Arial" w:cs="Arial"/>
                <w:sz w:val="20"/>
                <w:szCs w:val="20"/>
              </w:rPr>
            </w:pPr>
            <w:r>
              <w:rPr>
                <w:rFonts w:ascii="Arial" w:eastAsia="Arial" w:hAnsi="Arial" w:cs="Arial"/>
                <w:sz w:val="20"/>
                <w:szCs w:val="20"/>
              </w:rPr>
              <w:t>Credit Card accounts, Bank Accounts, Current Bank Accounts, Mortgages, Pay day loans</w:t>
            </w:r>
            <w:r>
              <w:rPr>
                <w:rFonts w:ascii="Arial" w:eastAsia="Arial" w:hAnsi="Arial" w:cs="Arial"/>
                <w:sz w:val="20"/>
                <w:szCs w:val="20"/>
              </w:rPr>
              <w:t xml:space="preserve">, Secured and Unsecured loans, Store Cards, Mail Order, TV Licence, Utilities, Communications Accounts ( e.g. Mobile Phone, Broadband, Sky) Consumer subscriptions ( i.e. magazines), Insurance( all). </w:t>
            </w:r>
          </w:p>
          <w:p w14:paraId="371E7319" w14:textId="77777777" w:rsidR="00E31CD7" w:rsidRDefault="00E31CD7">
            <w:pPr>
              <w:widowControl w:val="0"/>
              <w:pBdr>
                <w:top w:val="nil"/>
                <w:left w:val="nil"/>
                <w:bottom w:val="nil"/>
                <w:right w:val="nil"/>
                <w:between w:val="nil"/>
              </w:pBdr>
              <w:spacing w:line="276" w:lineRule="auto"/>
              <w:rPr>
                <w:rFonts w:ascii="Arial" w:eastAsia="Arial" w:hAnsi="Arial" w:cs="Arial"/>
                <w:sz w:val="18"/>
                <w:szCs w:val="18"/>
              </w:rPr>
            </w:pPr>
          </w:p>
        </w:tc>
      </w:tr>
      <w:tr w:rsidR="00E31CD7" w14:paraId="371E731D" w14:textId="77777777">
        <w:trPr>
          <w:trHeight w:val="45"/>
        </w:trPr>
        <w:tc>
          <w:tcPr>
            <w:tcW w:w="1271" w:type="dxa"/>
            <w:shd w:val="clear" w:color="auto" w:fill="auto"/>
            <w:vAlign w:val="center"/>
          </w:tcPr>
          <w:p w14:paraId="371E731B"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31C"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Business Credit Rating</w:t>
            </w:r>
          </w:p>
        </w:tc>
      </w:tr>
      <w:tr w:rsidR="00E31CD7" w14:paraId="371E7320" w14:textId="77777777">
        <w:trPr>
          <w:trHeight w:val="45"/>
        </w:trPr>
        <w:tc>
          <w:tcPr>
            <w:tcW w:w="1271" w:type="dxa"/>
            <w:shd w:val="clear" w:color="auto" w:fill="auto"/>
            <w:vAlign w:val="center"/>
          </w:tcPr>
          <w:p w14:paraId="371E731E" w14:textId="77777777" w:rsidR="00E31CD7" w:rsidRDefault="00E31CD7">
            <w:pPr>
              <w:numPr>
                <w:ilvl w:val="0"/>
                <w:numId w:val="12"/>
              </w:numPr>
              <w:pBdr>
                <w:top w:val="nil"/>
                <w:left w:val="nil"/>
                <w:bottom w:val="nil"/>
                <w:right w:val="nil"/>
                <w:between w:val="nil"/>
              </w:pBdr>
              <w:spacing w:before="120" w:after="120"/>
              <w:rPr>
                <w:rFonts w:ascii="Arial" w:eastAsia="Arial" w:hAnsi="Arial" w:cs="Arial"/>
                <w:sz w:val="18"/>
                <w:szCs w:val="18"/>
              </w:rPr>
            </w:pPr>
          </w:p>
        </w:tc>
        <w:tc>
          <w:tcPr>
            <w:tcW w:w="7796" w:type="dxa"/>
            <w:vAlign w:val="center"/>
          </w:tcPr>
          <w:p w14:paraId="371E731F" w14:textId="77777777" w:rsidR="00E31CD7" w:rsidRDefault="009367F4">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SME derived credit rating</w:t>
            </w:r>
          </w:p>
        </w:tc>
      </w:tr>
    </w:tbl>
    <w:p w14:paraId="371E7321" w14:textId="77777777" w:rsidR="00E31CD7" w:rsidRDefault="00E31CD7">
      <w:pPr>
        <w:rPr>
          <w:rFonts w:ascii="Arial" w:eastAsia="Arial" w:hAnsi="Arial" w:cs="Arial"/>
          <w:b/>
          <w:sz w:val="22"/>
          <w:szCs w:val="22"/>
        </w:rPr>
      </w:pPr>
    </w:p>
    <w:p w14:paraId="371E7322" w14:textId="77777777" w:rsidR="00E31CD7" w:rsidRDefault="00E31CD7">
      <w:pPr>
        <w:rPr>
          <w:rFonts w:ascii="Arial" w:eastAsia="Arial" w:hAnsi="Arial" w:cs="Arial"/>
          <w:b/>
          <w:sz w:val="22"/>
          <w:szCs w:val="22"/>
        </w:rPr>
      </w:pPr>
    </w:p>
    <w:p w14:paraId="371E7323" w14:textId="77777777" w:rsidR="00E31CD7" w:rsidRDefault="009367F4">
      <w:pPr>
        <w:rPr>
          <w:rFonts w:ascii="Arial" w:eastAsia="Arial" w:hAnsi="Arial" w:cs="Arial"/>
          <w:b/>
          <w:sz w:val="22"/>
          <w:szCs w:val="22"/>
        </w:rPr>
      </w:pPr>
      <w:r>
        <w:rPr>
          <w:rFonts w:ascii="Arial" w:eastAsia="Arial" w:hAnsi="Arial" w:cs="Arial"/>
          <w:b/>
          <w:sz w:val="22"/>
          <w:szCs w:val="22"/>
        </w:rPr>
        <w:t>URN 2.0 Table 2 Reports and Products</w:t>
      </w:r>
    </w:p>
    <w:p w14:paraId="371E7324" w14:textId="77777777" w:rsidR="00E31CD7" w:rsidRDefault="00E31CD7">
      <w:pPr>
        <w:rPr>
          <w:rFonts w:ascii="Arial" w:eastAsia="Arial" w:hAnsi="Arial" w:cs="Arial"/>
          <w:b/>
          <w:sz w:val="22"/>
          <w:szCs w:val="22"/>
        </w:rPr>
      </w:pPr>
    </w:p>
    <w:tbl>
      <w:tblPr>
        <w:tblStyle w:val="afffff0"/>
        <w:tblW w:w="9067"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80"/>
        <w:gridCol w:w="1843"/>
        <w:gridCol w:w="5244"/>
      </w:tblGrid>
      <w:tr w:rsidR="00E31CD7" w14:paraId="371E7328" w14:textId="77777777">
        <w:tc>
          <w:tcPr>
            <w:tcW w:w="1980" w:type="dxa"/>
            <w:shd w:val="clear" w:color="auto" w:fill="2E77BB"/>
          </w:tcPr>
          <w:p w14:paraId="371E7325" w14:textId="77777777" w:rsidR="00E31CD7" w:rsidRDefault="00E31CD7">
            <w:pPr>
              <w:spacing w:line="276" w:lineRule="auto"/>
              <w:rPr>
                <w:rFonts w:ascii="Arial" w:eastAsia="Arial" w:hAnsi="Arial" w:cs="Arial"/>
                <w:color w:val="FFFFFF"/>
                <w:sz w:val="20"/>
                <w:szCs w:val="20"/>
              </w:rPr>
            </w:pPr>
          </w:p>
        </w:tc>
        <w:tc>
          <w:tcPr>
            <w:tcW w:w="1843" w:type="dxa"/>
            <w:shd w:val="clear" w:color="auto" w:fill="2E77BB"/>
          </w:tcPr>
          <w:p w14:paraId="371E7326" w14:textId="77777777" w:rsidR="00E31CD7" w:rsidRDefault="00E31CD7">
            <w:pPr>
              <w:spacing w:line="276" w:lineRule="auto"/>
              <w:rPr>
                <w:rFonts w:ascii="Arial" w:eastAsia="Arial" w:hAnsi="Arial" w:cs="Arial"/>
                <w:color w:val="FFFFFF"/>
                <w:sz w:val="20"/>
                <w:szCs w:val="20"/>
              </w:rPr>
            </w:pPr>
          </w:p>
        </w:tc>
        <w:tc>
          <w:tcPr>
            <w:tcW w:w="5244" w:type="dxa"/>
            <w:shd w:val="clear" w:color="auto" w:fill="2E77BB"/>
          </w:tcPr>
          <w:p w14:paraId="371E7327" w14:textId="77777777" w:rsidR="00E31CD7" w:rsidRDefault="00E31CD7">
            <w:pPr>
              <w:spacing w:line="276" w:lineRule="auto"/>
              <w:rPr>
                <w:rFonts w:ascii="Arial" w:eastAsia="Arial" w:hAnsi="Arial" w:cs="Arial"/>
                <w:color w:val="FFFFFF"/>
                <w:sz w:val="20"/>
                <w:szCs w:val="20"/>
              </w:rPr>
            </w:pPr>
          </w:p>
        </w:tc>
      </w:tr>
      <w:tr w:rsidR="00E31CD7" w14:paraId="371E732C" w14:textId="77777777">
        <w:tc>
          <w:tcPr>
            <w:tcW w:w="1980" w:type="dxa"/>
            <w:shd w:val="clear" w:color="auto" w:fill="2E77BB"/>
          </w:tcPr>
          <w:p w14:paraId="371E7329" w14:textId="77777777" w:rsidR="00E31CD7" w:rsidRDefault="009367F4">
            <w:pPr>
              <w:spacing w:line="276" w:lineRule="auto"/>
              <w:rPr>
                <w:rFonts w:ascii="Arial" w:eastAsia="Arial" w:hAnsi="Arial" w:cs="Arial"/>
                <w:color w:val="FFFFFF"/>
                <w:sz w:val="20"/>
                <w:szCs w:val="20"/>
              </w:rPr>
            </w:pPr>
            <w:r>
              <w:rPr>
                <w:rFonts w:ascii="Arial" w:eastAsia="Arial" w:hAnsi="Arial" w:cs="Arial"/>
                <w:color w:val="FFFFFF"/>
                <w:sz w:val="20"/>
                <w:szCs w:val="20"/>
              </w:rPr>
              <w:t>Reports and Products URN 2.0b</w:t>
            </w:r>
          </w:p>
        </w:tc>
        <w:tc>
          <w:tcPr>
            <w:tcW w:w="1843" w:type="dxa"/>
            <w:shd w:val="clear" w:color="auto" w:fill="2E77BB"/>
          </w:tcPr>
          <w:p w14:paraId="371E732A" w14:textId="77777777" w:rsidR="00E31CD7" w:rsidRDefault="009367F4">
            <w:pPr>
              <w:spacing w:line="276" w:lineRule="auto"/>
              <w:rPr>
                <w:rFonts w:ascii="Arial" w:eastAsia="Arial" w:hAnsi="Arial" w:cs="Arial"/>
                <w:color w:val="FFFFFF"/>
                <w:sz w:val="20"/>
                <w:szCs w:val="20"/>
              </w:rPr>
            </w:pPr>
            <w:r>
              <w:rPr>
                <w:rFonts w:ascii="Arial" w:eastAsia="Arial" w:hAnsi="Arial" w:cs="Arial"/>
                <w:color w:val="FFFFFF"/>
                <w:sz w:val="20"/>
                <w:szCs w:val="20"/>
              </w:rPr>
              <w:t>Data URNs Included</w:t>
            </w:r>
          </w:p>
        </w:tc>
        <w:tc>
          <w:tcPr>
            <w:tcW w:w="5244" w:type="dxa"/>
            <w:shd w:val="clear" w:color="auto" w:fill="2E77BB"/>
          </w:tcPr>
          <w:p w14:paraId="371E732B" w14:textId="77777777" w:rsidR="00E31CD7" w:rsidRDefault="009367F4">
            <w:pPr>
              <w:spacing w:line="276" w:lineRule="auto"/>
              <w:rPr>
                <w:rFonts w:ascii="Arial" w:eastAsia="Arial" w:hAnsi="Arial" w:cs="Arial"/>
                <w:color w:val="FFFFFF"/>
                <w:sz w:val="20"/>
                <w:szCs w:val="20"/>
              </w:rPr>
            </w:pPr>
            <w:r>
              <w:rPr>
                <w:rFonts w:ascii="Arial" w:eastAsia="Arial" w:hAnsi="Arial" w:cs="Arial"/>
                <w:color w:val="FFFFFF"/>
                <w:sz w:val="20"/>
                <w:szCs w:val="20"/>
              </w:rPr>
              <w:t xml:space="preserve">Summarised Description </w:t>
            </w:r>
          </w:p>
        </w:tc>
      </w:tr>
      <w:tr w:rsidR="00E31CD7" w14:paraId="371E733A" w14:textId="77777777">
        <w:tc>
          <w:tcPr>
            <w:tcW w:w="1980" w:type="dxa"/>
          </w:tcPr>
          <w:p w14:paraId="371E732D"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2.0b </w:t>
            </w:r>
            <w:proofErr w:type="spellStart"/>
            <w:r>
              <w:rPr>
                <w:rFonts w:ascii="Arial" w:eastAsia="Arial" w:hAnsi="Arial" w:cs="Arial"/>
                <w:sz w:val="20"/>
                <w:szCs w:val="20"/>
              </w:rPr>
              <w:t>i</w:t>
            </w:r>
            <w:proofErr w:type="spellEnd"/>
          </w:p>
          <w:p w14:paraId="371E732E" w14:textId="77777777" w:rsidR="00E31CD7" w:rsidRDefault="00E31CD7">
            <w:pPr>
              <w:spacing w:line="276" w:lineRule="auto"/>
              <w:rPr>
                <w:rFonts w:ascii="Arial" w:eastAsia="Arial" w:hAnsi="Arial" w:cs="Arial"/>
                <w:sz w:val="20"/>
                <w:szCs w:val="20"/>
              </w:rPr>
            </w:pPr>
          </w:p>
          <w:p w14:paraId="371E732F"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Contact Details and Financial Health and Risk (a)</w:t>
            </w:r>
          </w:p>
        </w:tc>
        <w:tc>
          <w:tcPr>
            <w:tcW w:w="1843" w:type="dxa"/>
          </w:tcPr>
          <w:p w14:paraId="371E7330"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A, B, C, D, E, F, G, H, I, J, K, Q, R, S, T, X, Y, Z, AA</w:t>
            </w:r>
          </w:p>
        </w:tc>
        <w:tc>
          <w:tcPr>
            <w:tcW w:w="5244" w:type="dxa"/>
          </w:tcPr>
          <w:p w14:paraId="371E7331"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Personal Details Confirmation</w:t>
            </w:r>
          </w:p>
          <w:p w14:paraId="371E7332"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Residency Details and Status Information</w:t>
            </w:r>
          </w:p>
          <w:p w14:paraId="371E7333"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Contact Details Information</w:t>
            </w:r>
          </w:p>
          <w:p w14:paraId="371E7334"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Household Composition Information</w:t>
            </w:r>
          </w:p>
          <w:p w14:paraId="371E7335"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Individual Financial Health Information</w:t>
            </w:r>
          </w:p>
          <w:p w14:paraId="371E7336"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Indicators of Financial Difficulty Information about Assets, Asset Valuation </w:t>
            </w:r>
          </w:p>
          <w:p w14:paraId="371E7337"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Information about Fraud, Indicators of Fraud and Fraud Risk </w:t>
            </w:r>
          </w:p>
          <w:p w14:paraId="371E7338"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Information about Deceased Persons</w:t>
            </w:r>
          </w:p>
          <w:p w14:paraId="371E7339"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Propensity to Pay Score</w:t>
            </w:r>
          </w:p>
        </w:tc>
      </w:tr>
      <w:tr w:rsidR="00E31CD7" w14:paraId="371E7340" w14:textId="77777777">
        <w:tc>
          <w:tcPr>
            <w:tcW w:w="1980" w:type="dxa"/>
          </w:tcPr>
          <w:p w14:paraId="371E733B"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ii</w:t>
            </w:r>
          </w:p>
          <w:p w14:paraId="371E733C" w14:textId="77777777" w:rsidR="00E31CD7" w:rsidRDefault="00E31CD7">
            <w:pPr>
              <w:spacing w:line="276" w:lineRule="auto"/>
              <w:rPr>
                <w:rFonts w:ascii="Arial" w:eastAsia="Arial" w:hAnsi="Arial" w:cs="Arial"/>
                <w:sz w:val="20"/>
                <w:szCs w:val="20"/>
              </w:rPr>
            </w:pPr>
          </w:p>
          <w:p w14:paraId="371E733D"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Contact Details and Financial Health and Risk (b)</w:t>
            </w:r>
          </w:p>
        </w:tc>
        <w:tc>
          <w:tcPr>
            <w:tcW w:w="1843" w:type="dxa"/>
          </w:tcPr>
          <w:p w14:paraId="371E733E"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A, B, C, D, E, F, G, H, I, J, K, Q, R, X, Y, Z, AA</w:t>
            </w:r>
          </w:p>
        </w:tc>
        <w:tc>
          <w:tcPr>
            <w:tcW w:w="5244" w:type="dxa"/>
          </w:tcPr>
          <w:p w14:paraId="371E733F"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As bundle 1 minus inform</w:t>
            </w:r>
            <w:r>
              <w:rPr>
                <w:rFonts w:ascii="Arial" w:eastAsia="Arial" w:hAnsi="Arial" w:cs="Arial"/>
                <w:sz w:val="20"/>
                <w:szCs w:val="20"/>
              </w:rPr>
              <w:t>ation about Assets and Asset Valuation</w:t>
            </w:r>
          </w:p>
        </w:tc>
      </w:tr>
      <w:tr w:rsidR="00E31CD7" w14:paraId="371E7346" w14:textId="77777777">
        <w:tc>
          <w:tcPr>
            <w:tcW w:w="1980" w:type="dxa"/>
          </w:tcPr>
          <w:p w14:paraId="371E7341"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iii</w:t>
            </w:r>
          </w:p>
          <w:p w14:paraId="371E7342" w14:textId="77777777" w:rsidR="00E31CD7" w:rsidRDefault="00E31CD7">
            <w:pPr>
              <w:spacing w:line="276" w:lineRule="auto"/>
              <w:rPr>
                <w:rFonts w:ascii="Arial" w:eastAsia="Arial" w:hAnsi="Arial" w:cs="Arial"/>
                <w:sz w:val="20"/>
                <w:szCs w:val="20"/>
              </w:rPr>
            </w:pPr>
          </w:p>
          <w:p w14:paraId="371E7343"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Channel Strategy</w:t>
            </w:r>
          </w:p>
        </w:tc>
        <w:tc>
          <w:tcPr>
            <w:tcW w:w="1843" w:type="dxa"/>
          </w:tcPr>
          <w:p w14:paraId="371E7344"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M, N</w:t>
            </w:r>
          </w:p>
        </w:tc>
        <w:tc>
          <w:tcPr>
            <w:tcW w:w="5244" w:type="dxa"/>
          </w:tcPr>
          <w:p w14:paraId="371E7345"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Channel preference and previous channel exposure</w:t>
            </w:r>
          </w:p>
        </w:tc>
      </w:tr>
      <w:tr w:rsidR="00E31CD7" w14:paraId="371E734C" w14:textId="77777777">
        <w:tc>
          <w:tcPr>
            <w:tcW w:w="1980" w:type="dxa"/>
          </w:tcPr>
          <w:p w14:paraId="371E7347"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iv</w:t>
            </w:r>
          </w:p>
          <w:p w14:paraId="371E7348" w14:textId="77777777" w:rsidR="00E31CD7" w:rsidRDefault="00E31CD7">
            <w:pPr>
              <w:spacing w:line="276" w:lineRule="auto"/>
              <w:rPr>
                <w:rFonts w:ascii="Arial" w:eastAsia="Arial" w:hAnsi="Arial" w:cs="Arial"/>
                <w:sz w:val="20"/>
                <w:szCs w:val="20"/>
              </w:rPr>
            </w:pPr>
          </w:p>
          <w:p w14:paraId="371E7349"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Socio Economic Research</w:t>
            </w:r>
          </w:p>
        </w:tc>
        <w:tc>
          <w:tcPr>
            <w:tcW w:w="1843" w:type="dxa"/>
          </w:tcPr>
          <w:p w14:paraId="371E734A"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lastRenderedPageBreak/>
              <w:t>O, P</w:t>
            </w:r>
          </w:p>
        </w:tc>
        <w:tc>
          <w:tcPr>
            <w:tcW w:w="5244" w:type="dxa"/>
          </w:tcPr>
          <w:p w14:paraId="371E734B"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Socio-Economic and standard of living / lifestyle analysis </w:t>
            </w:r>
          </w:p>
        </w:tc>
      </w:tr>
      <w:tr w:rsidR="00E31CD7" w14:paraId="371E7354" w14:textId="77777777">
        <w:tc>
          <w:tcPr>
            <w:tcW w:w="1980" w:type="dxa"/>
          </w:tcPr>
          <w:p w14:paraId="371E734D"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v</w:t>
            </w:r>
          </w:p>
          <w:p w14:paraId="371E734E" w14:textId="77777777" w:rsidR="00E31CD7" w:rsidRDefault="00E31CD7">
            <w:pPr>
              <w:spacing w:line="276" w:lineRule="auto"/>
              <w:rPr>
                <w:rFonts w:ascii="Arial" w:eastAsia="Arial" w:hAnsi="Arial" w:cs="Arial"/>
                <w:sz w:val="20"/>
                <w:szCs w:val="20"/>
              </w:rPr>
            </w:pPr>
          </w:p>
          <w:p w14:paraId="371E734F"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Business Health and Risk</w:t>
            </w:r>
          </w:p>
        </w:tc>
        <w:tc>
          <w:tcPr>
            <w:tcW w:w="1843" w:type="dxa"/>
          </w:tcPr>
          <w:p w14:paraId="371E7350"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S, T, U, V, W</w:t>
            </w:r>
          </w:p>
        </w:tc>
        <w:tc>
          <w:tcPr>
            <w:tcW w:w="5244" w:type="dxa"/>
          </w:tcPr>
          <w:p w14:paraId="371E7351"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Business / Responsible Persons information Assets Information</w:t>
            </w:r>
          </w:p>
          <w:p w14:paraId="371E7352"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Company Financial Health</w:t>
            </w:r>
          </w:p>
          <w:p w14:paraId="371E7353"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Company indicators of risks / financial distress</w:t>
            </w:r>
          </w:p>
        </w:tc>
      </w:tr>
      <w:tr w:rsidR="00E31CD7" w14:paraId="371E735A" w14:textId="77777777">
        <w:tc>
          <w:tcPr>
            <w:tcW w:w="1980" w:type="dxa"/>
          </w:tcPr>
          <w:p w14:paraId="371E7355"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vi</w:t>
            </w:r>
          </w:p>
          <w:p w14:paraId="371E7356" w14:textId="77777777" w:rsidR="00E31CD7" w:rsidRDefault="00E31CD7">
            <w:pPr>
              <w:spacing w:line="276" w:lineRule="auto"/>
              <w:rPr>
                <w:rFonts w:ascii="Arial" w:eastAsia="Arial" w:hAnsi="Arial" w:cs="Arial"/>
                <w:sz w:val="20"/>
                <w:szCs w:val="20"/>
              </w:rPr>
            </w:pPr>
          </w:p>
          <w:p w14:paraId="371E7357"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Deceased</w:t>
            </w:r>
          </w:p>
        </w:tc>
        <w:tc>
          <w:tcPr>
            <w:tcW w:w="1843" w:type="dxa"/>
          </w:tcPr>
          <w:p w14:paraId="371E7358"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X, Y, Z, AA</w:t>
            </w:r>
          </w:p>
        </w:tc>
        <w:tc>
          <w:tcPr>
            <w:tcW w:w="5244" w:type="dxa"/>
          </w:tcPr>
          <w:p w14:paraId="371E7359"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Information relating to deceased persons, </w:t>
            </w:r>
          </w:p>
        </w:tc>
      </w:tr>
      <w:tr w:rsidR="00E31CD7" w14:paraId="371E7360" w14:textId="77777777">
        <w:tc>
          <w:tcPr>
            <w:tcW w:w="1980" w:type="dxa"/>
          </w:tcPr>
          <w:p w14:paraId="371E735B"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vii</w:t>
            </w:r>
          </w:p>
          <w:p w14:paraId="371E735C" w14:textId="77777777" w:rsidR="00E31CD7" w:rsidRDefault="00E31CD7">
            <w:pPr>
              <w:spacing w:line="276" w:lineRule="auto"/>
              <w:rPr>
                <w:rFonts w:ascii="Arial" w:eastAsia="Arial" w:hAnsi="Arial" w:cs="Arial"/>
                <w:sz w:val="20"/>
                <w:szCs w:val="20"/>
              </w:rPr>
            </w:pPr>
          </w:p>
          <w:p w14:paraId="371E735D"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Individuals Financial Health and Risk</w:t>
            </w:r>
          </w:p>
        </w:tc>
        <w:tc>
          <w:tcPr>
            <w:tcW w:w="1843" w:type="dxa"/>
          </w:tcPr>
          <w:p w14:paraId="371E735E"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H, I, J, K</w:t>
            </w:r>
          </w:p>
        </w:tc>
        <w:tc>
          <w:tcPr>
            <w:tcW w:w="5244" w:type="dxa"/>
          </w:tcPr>
          <w:p w14:paraId="371E735F"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Financial Health and Indicators of Financial Distress</w:t>
            </w:r>
          </w:p>
        </w:tc>
      </w:tr>
      <w:tr w:rsidR="00E31CD7" w14:paraId="371E7368" w14:textId="77777777">
        <w:tc>
          <w:tcPr>
            <w:tcW w:w="1980" w:type="dxa"/>
          </w:tcPr>
          <w:p w14:paraId="371E7361"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viii</w:t>
            </w:r>
          </w:p>
          <w:p w14:paraId="371E7362" w14:textId="77777777" w:rsidR="00E31CD7" w:rsidRDefault="00E31CD7">
            <w:pPr>
              <w:spacing w:line="276" w:lineRule="auto"/>
              <w:rPr>
                <w:rFonts w:ascii="Arial" w:eastAsia="Arial" w:hAnsi="Arial" w:cs="Arial"/>
                <w:sz w:val="20"/>
                <w:szCs w:val="20"/>
              </w:rPr>
            </w:pPr>
          </w:p>
          <w:p w14:paraId="371E7363"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Contact Details</w:t>
            </w:r>
          </w:p>
        </w:tc>
        <w:tc>
          <w:tcPr>
            <w:tcW w:w="1843" w:type="dxa"/>
          </w:tcPr>
          <w:p w14:paraId="371E7364"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A, B, C, D </w:t>
            </w:r>
          </w:p>
        </w:tc>
        <w:tc>
          <w:tcPr>
            <w:tcW w:w="5244" w:type="dxa"/>
          </w:tcPr>
          <w:p w14:paraId="371E7365"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Personal Details Confirmation</w:t>
            </w:r>
          </w:p>
          <w:p w14:paraId="371E7366"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Residency Details and Status Information</w:t>
            </w:r>
          </w:p>
          <w:p w14:paraId="371E7367"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Contact Details Information</w:t>
            </w:r>
          </w:p>
        </w:tc>
      </w:tr>
      <w:tr w:rsidR="00E31CD7" w14:paraId="371E736F" w14:textId="77777777">
        <w:tc>
          <w:tcPr>
            <w:tcW w:w="1980" w:type="dxa"/>
          </w:tcPr>
          <w:p w14:paraId="371E7369"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ix</w:t>
            </w:r>
          </w:p>
          <w:p w14:paraId="371E736A" w14:textId="77777777" w:rsidR="00E31CD7" w:rsidRDefault="00E31CD7">
            <w:pPr>
              <w:spacing w:line="276" w:lineRule="auto"/>
              <w:rPr>
                <w:rFonts w:ascii="Arial" w:eastAsia="Arial" w:hAnsi="Arial" w:cs="Arial"/>
                <w:sz w:val="20"/>
                <w:szCs w:val="20"/>
              </w:rPr>
            </w:pPr>
          </w:p>
          <w:p w14:paraId="371E736B"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Fraud</w:t>
            </w:r>
          </w:p>
        </w:tc>
        <w:tc>
          <w:tcPr>
            <w:tcW w:w="1843" w:type="dxa"/>
          </w:tcPr>
          <w:p w14:paraId="371E736C"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 xml:space="preserve">Q, R </w:t>
            </w:r>
          </w:p>
        </w:tc>
        <w:tc>
          <w:tcPr>
            <w:tcW w:w="5244" w:type="dxa"/>
          </w:tcPr>
          <w:p w14:paraId="371E736D"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Fraud Indicators</w:t>
            </w:r>
          </w:p>
          <w:p w14:paraId="371E736E"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Fraud Risk Indicators</w:t>
            </w:r>
          </w:p>
        </w:tc>
      </w:tr>
      <w:tr w:rsidR="00E31CD7" w14:paraId="371E7375" w14:textId="77777777">
        <w:tc>
          <w:tcPr>
            <w:tcW w:w="1980" w:type="dxa"/>
          </w:tcPr>
          <w:p w14:paraId="371E7370"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2.0b x</w:t>
            </w:r>
          </w:p>
          <w:p w14:paraId="371E7371" w14:textId="77777777" w:rsidR="00E31CD7" w:rsidRDefault="00E31CD7">
            <w:pPr>
              <w:spacing w:line="276" w:lineRule="auto"/>
              <w:rPr>
                <w:rFonts w:ascii="Arial" w:eastAsia="Arial" w:hAnsi="Arial" w:cs="Arial"/>
                <w:sz w:val="20"/>
                <w:szCs w:val="20"/>
              </w:rPr>
            </w:pPr>
          </w:p>
          <w:p w14:paraId="371E7372"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Undeclared Partners</w:t>
            </w:r>
          </w:p>
        </w:tc>
        <w:tc>
          <w:tcPr>
            <w:tcW w:w="1843" w:type="dxa"/>
          </w:tcPr>
          <w:p w14:paraId="371E7373"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MM, NN, OO, PP, QQ, RR, SS, TT</w:t>
            </w:r>
          </w:p>
        </w:tc>
        <w:tc>
          <w:tcPr>
            <w:tcW w:w="5244" w:type="dxa"/>
          </w:tcPr>
          <w:p w14:paraId="371E7374" w14:textId="77777777" w:rsidR="00E31CD7" w:rsidRDefault="009367F4">
            <w:pPr>
              <w:spacing w:line="276" w:lineRule="auto"/>
              <w:rPr>
                <w:rFonts w:ascii="Arial" w:eastAsia="Arial" w:hAnsi="Arial" w:cs="Arial"/>
                <w:sz w:val="20"/>
                <w:szCs w:val="20"/>
              </w:rPr>
            </w:pPr>
            <w:r>
              <w:rPr>
                <w:rFonts w:ascii="Arial" w:eastAsia="Arial" w:hAnsi="Arial" w:cs="Arial"/>
                <w:sz w:val="20"/>
                <w:szCs w:val="20"/>
              </w:rPr>
              <w:t>Potential Undeclared Partner Information</w:t>
            </w:r>
          </w:p>
        </w:tc>
      </w:tr>
    </w:tbl>
    <w:p w14:paraId="371E7376" w14:textId="77777777" w:rsidR="00E31CD7" w:rsidRDefault="00E31CD7">
      <w:pPr>
        <w:pBdr>
          <w:top w:val="nil"/>
          <w:left w:val="nil"/>
          <w:bottom w:val="nil"/>
          <w:right w:val="nil"/>
          <w:between w:val="nil"/>
        </w:pBdr>
        <w:ind w:left="426"/>
        <w:jc w:val="both"/>
        <w:rPr>
          <w:rFonts w:ascii="Arial" w:eastAsia="Arial" w:hAnsi="Arial" w:cs="Arial"/>
          <w:color w:val="FF0000"/>
          <w:sz w:val="20"/>
          <w:szCs w:val="20"/>
        </w:rPr>
      </w:pPr>
    </w:p>
    <w:p w14:paraId="371E7377" w14:textId="77777777" w:rsidR="00E31CD7" w:rsidRDefault="009367F4">
      <w:pPr>
        <w:numPr>
          <w:ilvl w:val="2"/>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Additional categories or </w:t>
      </w:r>
      <w:r>
        <w:rPr>
          <w:rFonts w:ascii="Arial" w:eastAsia="Arial" w:hAnsi="Arial" w:cs="Arial"/>
          <w:sz w:val="20"/>
          <w:szCs w:val="20"/>
        </w:rPr>
        <w:t>Data</w:t>
      </w:r>
      <w:r>
        <w:rPr>
          <w:rFonts w:ascii="Arial" w:eastAsia="Arial" w:hAnsi="Arial" w:cs="Arial"/>
          <w:color w:val="000000"/>
          <w:sz w:val="20"/>
          <w:szCs w:val="20"/>
        </w:rPr>
        <w:t xml:space="preserve"> source fields </w:t>
      </w:r>
      <w:proofErr w:type="gramStart"/>
      <w:r>
        <w:rPr>
          <w:rFonts w:ascii="Arial" w:eastAsia="Arial" w:hAnsi="Arial" w:cs="Arial"/>
          <w:color w:val="000000"/>
          <w:sz w:val="20"/>
          <w:szCs w:val="20"/>
        </w:rPr>
        <w:t xml:space="preserve">may be agreed between the Supplier and Buyer and specified in the Call-Off </w:t>
      </w:r>
      <w:r>
        <w:rPr>
          <w:rFonts w:ascii="Arial" w:eastAsia="Arial" w:hAnsi="Arial" w:cs="Arial"/>
          <w:sz w:val="20"/>
          <w:szCs w:val="20"/>
        </w:rPr>
        <w:t>Contract</w:t>
      </w:r>
      <w:proofErr w:type="gramEnd"/>
      <w:r>
        <w:rPr>
          <w:rFonts w:ascii="Arial" w:eastAsia="Arial" w:hAnsi="Arial" w:cs="Arial"/>
          <w:color w:val="000000"/>
          <w:sz w:val="20"/>
          <w:szCs w:val="20"/>
        </w:rPr>
        <w:t xml:space="preserve">. </w:t>
      </w:r>
    </w:p>
    <w:p w14:paraId="371E7378" w14:textId="77777777" w:rsidR="00E31CD7" w:rsidRDefault="00E31CD7">
      <w:pPr>
        <w:rPr>
          <w:rFonts w:ascii="Arial" w:eastAsia="Arial" w:hAnsi="Arial" w:cs="Arial"/>
          <w:b/>
          <w:color w:val="000000"/>
          <w:sz w:val="20"/>
          <w:szCs w:val="20"/>
        </w:rPr>
      </w:pPr>
    </w:p>
    <w:p w14:paraId="371E7379" w14:textId="77777777" w:rsidR="00E31CD7" w:rsidRDefault="00E31CD7">
      <w:pPr>
        <w:rPr>
          <w:rFonts w:ascii="Arial" w:eastAsia="Arial" w:hAnsi="Arial" w:cs="Arial"/>
          <w:b/>
          <w:color w:val="000000"/>
          <w:sz w:val="20"/>
          <w:szCs w:val="20"/>
        </w:rPr>
      </w:pPr>
    </w:p>
    <w:p w14:paraId="371E737A" w14:textId="77777777" w:rsidR="00E31CD7" w:rsidRDefault="009367F4">
      <w:pPr>
        <w:numPr>
          <w:ilvl w:val="1"/>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Optional Services</w:t>
      </w:r>
    </w:p>
    <w:p w14:paraId="371E737B"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color w:val="000000"/>
          <w:sz w:val="20"/>
          <w:szCs w:val="20"/>
        </w:rPr>
        <w:t xml:space="preserve"> </w:t>
      </w:r>
    </w:p>
    <w:p w14:paraId="371E737C" w14:textId="77777777" w:rsidR="00E31CD7" w:rsidRDefault="009367F4">
      <w:pPr>
        <w:numPr>
          <w:ilvl w:val="2"/>
          <w:numId w:val="1"/>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may also provide a separate list of products and services that </w:t>
      </w:r>
      <w:proofErr w:type="gramStart"/>
      <w:r>
        <w:rPr>
          <w:rFonts w:ascii="Arial" w:eastAsia="Arial" w:hAnsi="Arial" w:cs="Arial"/>
          <w:color w:val="000000"/>
          <w:sz w:val="20"/>
          <w:szCs w:val="20"/>
        </w:rPr>
        <w:t>are designed</w:t>
      </w:r>
      <w:proofErr w:type="gramEnd"/>
      <w:r>
        <w:rPr>
          <w:rFonts w:ascii="Arial" w:eastAsia="Arial" w:hAnsi="Arial" w:cs="Arial"/>
          <w:color w:val="000000"/>
          <w:sz w:val="20"/>
          <w:szCs w:val="20"/>
        </w:rPr>
        <w:t xml:space="preserve"> to meet Buyer </w:t>
      </w:r>
      <w:r>
        <w:rPr>
          <w:rFonts w:ascii="Arial" w:eastAsia="Arial" w:hAnsi="Arial" w:cs="Arial"/>
          <w:sz w:val="20"/>
          <w:szCs w:val="20"/>
        </w:rPr>
        <w:t>Data</w:t>
      </w:r>
      <w:r>
        <w:rPr>
          <w:rFonts w:ascii="Arial" w:eastAsia="Arial" w:hAnsi="Arial" w:cs="Arial"/>
          <w:color w:val="000000"/>
          <w:sz w:val="20"/>
          <w:szCs w:val="20"/>
        </w:rPr>
        <w:t xml:space="preserve"> solutions requirements. If required the specific scope and deliverables of these services </w:t>
      </w:r>
      <w:proofErr w:type="gramStart"/>
      <w:r>
        <w:rPr>
          <w:rFonts w:ascii="Arial" w:eastAsia="Arial" w:hAnsi="Arial" w:cs="Arial"/>
          <w:color w:val="000000"/>
          <w:sz w:val="20"/>
          <w:szCs w:val="20"/>
        </w:rPr>
        <w:t>shall be agreed</w:t>
      </w:r>
      <w:proofErr w:type="gramEnd"/>
      <w:r>
        <w:rPr>
          <w:rFonts w:ascii="Arial" w:eastAsia="Arial" w:hAnsi="Arial" w:cs="Arial"/>
          <w:color w:val="000000"/>
          <w:sz w:val="20"/>
          <w:szCs w:val="20"/>
        </w:rPr>
        <w:t xml:space="preserve"> with the Buyer as part of their contract. These will be contained at Part C Annex A of this Schedule</w:t>
      </w:r>
    </w:p>
    <w:p w14:paraId="371E737D" w14:textId="77777777" w:rsidR="00E31CD7" w:rsidRDefault="009367F4">
      <w:pPr>
        <w:pBdr>
          <w:top w:val="nil"/>
          <w:left w:val="nil"/>
          <w:bottom w:val="nil"/>
          <w:right w:val="nil"/>
          <w:between w:val="nil"/>
        </w:pBdr>
        <w:ind w:left="720"/>
        <w:rPr>
          <w:rFonts w:ascii="Arial" w:eastAsia="Arial" w:hAnsi="Arial" w:cs="Arial"/>
          <w:sz w:val="20"/>
          <w:szCs w:val="20"/>
        </w:rPr>
      </w:pPr>
      <w:r>
        <w:rPr>
          <w:rFonts w:ascii="Arial" w:eastAsia="Arial" w:hAnsi="Arial" w:cs="Arial"/>
          <w:sz w:val="20"/>
          <w:szCs w:val="20"/>
        </w:rPr>
        <w:t xml:space="preserve"> </w:t>
      </w:r>
    </w:p>
    <w:p w14:paraId="371E737E" w14:textId="77777777" w:rsidR="00E31CD7" w:rsidRDefault="009367F4">
      <w:pPr>
        <w:numPr>
          <w:ilvl w:val="2"/>
          <w:numId w:val="1"/>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Paragraphs 1.10.23 and 1.10.24 apply to Optional Services</w:t>
      </w:r>
    </w:p>
    <w:p w14:paraId="371E737F" w14:textId="77777777" w:rsidR="00E31CD7" w:rsidRDefault="00E31CD7">
      <w:pPr>
        <w:pBdr>
          <w:top w:val="nil"/>
          <w:left w:val="nil"/>
          <w:bottom w:val="nil"/>
          <w:right w:val="nil"/>
          <w:between w:val="nil"/>
        </w:pBdr>
        <w:rPr>
          <w:rFonts w:ascii="Arial" w:eastAsia="Arial" w:hAnsi="Arial" w:cs="Arial"/>
          <w:sz w:val="20"/>
          <w:szCs w:val="20"/>
        </w:rPr>
      </w:pPr>
    </w:p>
    <w:p w14:paraId="371E7380" w14:textId="77777777" w:rsidR="00E31CD7" w:rsidRDefault="009367F4">
      <w:p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Part C Annex </w:t>
      </w:r>
      <w:proofErr w:type="spellStart"/>
      <w:proofErr w:type="gramStart"/>
      <w:r>
        <w:rPr>
          <w:rFonts w:ascii="Arial" w:eastAsia="Arial" w:hAnsi="Arial" w:cs="Arial"/>
          <w:b/>
          <w:sz w:val="20"/>
          <w:szCs w:val="20"/>
        </w:rPr>
        <w:t>A</w:t>
      </w:r>
      <w:proofErr w:type="spellEnd"/>
      <w:proofErr w:type="gramEnd"/>
      <w:r>
        <w:rPr>
          <w:rFonts w:ascii="Arial" w:eastAsia="Arial" w:hAnsi="Arial" w:cs="Arial"/>
          <w:b/>
          <w:sz w:val="20"/>
          <w:szCs w:val="20"/>
        </w:rPr>
        <w:t xml:space="preserve"> Optional Services</w:t>
      </w:r>
    </w:p>
    <w:p w14:paraId="371E7381" w14:textId="77777777" w:rsidR="00E31CD7" w:rsidRDefault="00E31CD7">
      <w:pPr>
        <w:pBdr>
          <w:top w:val="nil"/>
          <w:left w:val="nil"/>
          <w:bottom w:val="nil"/>
          <w:right w:val="nil"/>
          <w:between w:val="nil"/>
        </w:pBdr>
        <w:rPr>
          <w:rFonts w:ascii="Arial" w:eastAsia="Arial" w:hAnsi="Arial" w:cs="Arial"/>
          <w:sz w:val="20"/>
          <w:szCs w:val="20"/>
        </w:rPr>
      </w:pPr>
    </w:p>
    <w:p w14:paraId="371E7382" w14:textId="77777777" w:rsidR="00E31CD7" w:rsidRDefault="00E31CD7">
      <w:pPr>
        <w:pBdr>
          <w:top w:val="nil"/>
          <w:left w:val="nil"/>
          <w:bottom w:val="nil"/>
          <w:right w:val="nil"/>
          <w:between w:val="nil"/>
        </w:pBdr>
        <w:rPr>
          <w:rFonts w:ascii="Arial" w:eastAsia="Arial" w:hAnsi="Arial" w:cs="Arial"/>
          <w:sz w:val="20"/>
          <w:szCs w:val="20"/>
        </w:rPr>
      </w:pPr>
    </w:p>
    <w:p w14:paraId="371E7383" w14:textId="77777777" w:rsidR="00E31CD7" w:rsidRDefault="00E31CD7">
      <w:pPr>
        <w:pBdr>
          <w:top w:val="nil"/>
          <w:left w:val="nil"/>
          <w:bottom w:val="nil"/>
          <w:right w:val="nil"/>
          <w:between w:val="nil"/>
        </w:pBdr>
        <w:rPr>
          <w:rFonts w:ascii="Arial" w:eastAsia="Arial" w:hAnsi="Arial" w:cs="Arial"/>
          <w:sz w:val="20"/>
          <w:szCs w:val="20"/>
        </w:rPr>
      </w:pPr>
    </w:p>
    <w:p w14:paraId="371E7384" w14:textId="77777777" w:rsidR="00E31CD7" w:rsidRDefault="00E31CD7">
      <w:pPr>
        <w:pBdr>
          <w:top w:val="nil"/>
          <w:left w:val="nil"/>
          <w:bottom w:val="nil"/>
          <w:right w:val="nil"/>
          <w:between w:val="nil"/>
        </w:pBdr>
        <w:rPr>
          <w:rFonts w:ascii="Arial" w:eastAsia="Arial" w:hAnsi="Arial" w:cs="Arial"/>
          <w:sz w:val="20"/>
          <w:szCs w:val="20"/>
        </w:rPr>
      </w:pPr>
    </w:p>
    <w:p w14:paraId="371E7385" w14:textId="77777777" w:rsidR="00E31CD7" w:rsidRDefault="009367F4">
      <w:p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sz w:val="20"/>
          <w:szCs w:val="20"/>
        </w:rPr>
        <w:t>Part D</w:t>
      </w:r>
    </w:p>
    <w:p w14:paraId="371E7386" w14:textId="77777777" w:rsidR="00E31CD7" w:rsidRDefault="00E31CD7">
      <w:pPr>
        <w:pBdr>
          <w:top w:val="nil"/>
          <w:left w:val="nil"/>
          <w:bottom w:val="nil"/>
          <w:right w:val="nil"/>
          <w:between w:val="nil"/>
        </w:pBdr>
        <w:ind w:left="792" w:hanging="720"/>
        <w:rPr>
          <w:rFonts w:ascii="Arial" w:eastAsia="Arial" w:hAnsi="Arial" w:cs="Arial"/>
          <w:b/>
          <w:color w:val="000000"/>
          <w:sz w:val="20"/>
          <w:szCs w:val="20"/>
        </w:rPr>
      </w:pPr>
    </w:p>
    <w:p w14:paraId="371E7387" w14:textId="77777777" w:rsidR="00E31CD7" w:rsidRDefault="009367F4">
      <w:pPr>
        <w:numPr>
          <w:ilvl w:val="0"/>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Affordability and Monitoring Applications (AMAs) Lot 3</w:t>
      </w:r>
    </w:p>
    <w:p w14:paraId="371E7388" w14:textId="77777777" w:rsidR="00E31CD7" w:rsidRDefault="00E31CD7">
      <w:pPr>
        <w:rPr>
          <w:rFonts w:ascii="Arial" w:eastAsia="Arial" w:hAnsi="Arial" w:cs="Arial"/>
          <w:b/>
          <w:sz w:val="20"/>
          <w:szCs w:val="20"/>
        </w:rPr>
      </w:pPr>
    </w:p>
    <w:p w14:paraId="371E7389" w14:textId="77777777" w:rsidR="00E31CD7" w:rsidRDefault="00E31CD7">
      <w:pPr>
        <w:rPr>
          <w:rFonts w:ascii="Arial" w:eastAsia="Arial" w:hAnsi="Arial" w:cs="Arial"/>
          <w:b/>
          <w:sz w:val="20"/>
          <w:szCs w:val="20"/>
        </w:rPr>
      </w:pPr>
    </w:p>
    <w:p w14:paraId="371E738A" w14:textId="77777777" w:rsidR="00E31CD7" w:rsidRDefault="009367F4">
      <w:pPr>
        <w:rPr>
          <w:rFonts w:ascii="Arial" w:eastAsia="Arial" w:hAnsi="Arial" w:cs="Arial"/>
          <w:sz w:val="20"/>
          <w:szCs w:val="20"/>
        </w:rPr>
      </w:pPr>
      <w:r>
        <w:rPr>
          <w:rFonts w:ascii="Arial" w:eastAsia="Arial" w:hAnsi="Arial" w:cs="Arial"/>
          <w:sz w:val="20"/>
          <w:szCs w:val="20"/>
        </w:rPr>
        <w:t xml:space="preserve">Lot 3 (URN3.0) </w:t>
      </w:r>
      <w:proofErr w:type="gramStart"/>
      <w:r>
        <w:rPr>
          <w:rFonts w:ascii="Arial" w:eastAsia="Arial" w:hAnsi="Arial" w:cs="Arial"/>
          <w:sz w:val="20"/>
          <w:szCs w:val="20"/>
        </w:rPr>
        <w:t>can be broadly described</w:t>
      </w:r>
      <w:proofErr w:type="gramEnd"/>
      <w:r>
        <w:rPr>
          <w:rFonts w:ascii="Arial" w:eastAsia="Arial" w:hAnsi="Arial" w:cs="Arial"/>
          <w:sz w:val="20"/>
          <w:szCs w:val="20"/>
        </w:rPr>
        <w:t xml:space="preserve"> as the following;</w:t>
      </w:r>
    </w:p>
    <w:p w14:paraId="371E738B" w14:textId="77777777" w:rsidR="00E31CD7" w:rsidRDefault="00E31CD7">
      <w:pPr>
        <w:rPr>
          <w:rFonts w:ascii="Arial" w:eastAsia="Arial" w:hAnsi="Arial" w:cs="Arial"/>
          <w:sz w:val="20"/>
          <w:szCs w:val="20"/>
        </w:rPr>
      </w:pPr>
    </w:p>
    <w:p w14:paraId="371E738C" w14:textId="77777777" w:rsidR="00E31CD7" w:rsidRDefault="009367F4">
      <w:pPr>
        <w:numPr>
          <w:ilvl w:val="0"/>
          <w:numId w:val="9"/>
        </w:numPr>
        <w:rPr>
          <w:rFonts w:ascii="Arial" w:eastAsia="Arial" w:hAnsi="Arial" w:cs="Arial"/>
          <w:sz w:val="20"/>
          <w:szCs w:val="20"/>
        </w:rPr>
      </w:pPr>
      <w:r>
        <w:rPr>
          <w:rFonts w:ascii="Arial" w:eastAsia="Arial" w:hAnsi="Arial" w:cs="Arial"/>
          <w:sz w:val="20"/>
          <w:szCs w:val="20"/>
        </w:rPr>
        <w:t>Affordability and Monitoring Applications – where a Buyer requires The Supplier to provide automated assessment and validation of personal financial circumstances, automated completion and validation of income and expenditure, using the Supplier’s platform</w:t>
      </w:r>
      <w:r>
        <w:rPr>
          <w:rFonts w:ascii="Arial" w:eastAsia="Arial" w:hAnsi="Arial" w:cs="Arial"/>
          <w:sz w:val="20"/>
          <w:szCs w:val="20"/>
        </w:rPr>
        <w:t>, relevant technology and Data including CRA Data and open-banking (lot 3)</w:t>
      </w:r>
    </w:p>
    <w:p w14:paraId="371E738D" w14:textId="77777777" w:rsidR="00E31CD7" w:rsidRDefault="00E31CD7">
      <w:pPr>
        <w:pBdr>
          <w:top w:val="nil"/>
          <w:left w:val="nil"/>
          <w:bottom w:val="nil"/>
          <w:right w:val="nil"/>
          <w:between w:val="nil"/>
        </w:pBdr>
        <w:rPr>
          <w:rFonts w:ascii="Arial" w:eastAsia="Arial" w:hAnsi="Arial" w:cs="Arial"/>
          <w:b/>
          <w:sz w:val="20"/>
          <w:szCs w:val="20"/>
        </w:rPr>
      </w:pPr>
      <w:bookmarkStart w:id="1" w:name="_heading=h.gjdgxs" w:colFirst="0" w:colLast="0"/>
      <w:bookmarkEnd w:id="1"/>
    </w:p>
    <w:p w14:paraId="371E738E" w14:textId="77777777" w:rsidR="00E31CD7" w:rsidRDefault="009367F4">
      <w:pPr>
        <w:pBdr>
          <w:top w:val="nil"/>
          <w:left w:val="nil"/>
          <w:bottom w:val="nil"/>
          <w:right w:val="nil"/>
          <w:between w:val="nil"/>
        </w:pBdr>
        <w:rPr>
          <w:rFonts w:ascii="Arial" w:eastAsia="Arial" w:hAnsi="Arial" w:cs="Arial"/>
          <w:b/>
          <w:color w:val="000000"/>
          <w:sz w:val="20"/>
          <w:szCs w:val="20"/>
        </w:rPr>
      </w:pPr>
      <w:bookmarkStart w:id="2" w:name="_heading=h.mqosnfgktcwu" w:colFirst="0" w:colLast="0"/>
      <w:bookmarkEnd w:id="2"/>
      <w:r>
        <w:rPr>
          <w:rFonts w:ascii="Arial" w:eastAsia="Arial" w:hAnsi="Arial" w:cs="Arial"/>
          <w:b/>
          <w:color w:val="000000"/>
          <w:sz w:val="20"/>
          <w:szCs w:val="20"/>
        </w:rPr>
        <w:lastRenderedPageBreak/>
        <w:t>Standards / Certifications</w:t>
      </w:r>
    </w:p>
    <w:p w14:paraId="371E738F" w14:textId="77777777" w:rsidR="00E31CD7" w:rsidRDefault="00E31CD7">
      <w:pPr>
        <w:pBdr>
          <w:top w:val="nil"/>
          <w:left w:val="nil"/>
          <w:bottom w:val="nil"/>
          <w:right w:val="nil"/>
          <w:between w:val="nil"/>
        </w:pBdr>
        <w:rPr>
          <w:rFonts w:ascii="Arial" w:eastAsia="Arial" w:hAnsi="Arial" w:cs="Arial"/>
          <w:b/>
          <w:color w:val="000000"/>
          <w:sz w:val="20"/>
          <w:szCs w:val="20"/>
        </w:rPr>
      </w:pPr>
    </w:p>
    <w:p w14:paraId="371E7390" w14:textId="77777777" w:rsidR="00E31CD7" w:rsidRDefault="009367F4">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must be FCA regulated for any relevant regulated activity </w:t>
      </w:r>
    </w:p>
    <w:p w14:paraId="371E7391"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371E7392" w14:textId="77777777" w:rsidR="00E31CD7" w:rsidRDefault="009367F4">
      <w:pPr>
        <w:numPr>
          <w:ilvl w:val="1"/>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Key Deliverables Lot 3 (URN3.0)</w:t>
      </w:r>
    </w:p>
    <w:p w14:paraId="371E7393"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394"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 xml:space="preserve">The Supplier shall provide secure online access to an affordability assessment and affordability monitoring application that uses a broad range of timely and accurate </w:t>
      </w:r>
      <w:r>
        <w:rPr>
          <w:rFonts w:ascii="Arial" w:eastAsia="Arial" w:hAnsi="Arial" w:cs="Arial"/>
          <w:sz w:val="20"/>
          <w:szCs w:val="20"/>
        </w:rPr>
        <w:t>Data</w:t>
      </w:r>
      <w:r>
        <w:rPr>
          <w:rFonts w:ascii="Arial" w:eastAsia="Arial" w:hAnsi="Arial" w:cs="Arial"/>
          <w:color w:val="000000"/>
          <w:sz w:val="20"/>
          <w:szCs w:val="20"/>
        </w:rPr>
        <w:t xml:space="preserve"> and information to provide Buyers with an informed view of a Customer’s income and e</w:t>
      </w:r>
      <w:r>
        <w:rPr>
          <w:rFonts w:ascii="Arial" w:eastAsia="Arial" w:hAnsi="Arial" w:cs="Arial"/>
          <w:color w:val="000000"/>
          <w:sz w:val="20"/>
          <w:szCs w:val="20"/>
        </w:rPr>
        <w:t>xpenditure and ability to repay debt.</w:t>
      </w:r>
    </w:p>
    <w:p w14:paraId="371E7395"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96"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The Supplier’s Solution shall include the facility for the automatic population of an income and expenditure form.</w:t>
      </w:r>
    </w:p>
    <w:p w14:paraId="371E7397"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98"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 xml:space="preserve">The Supplier shall enable access to the service through a variety of mediums including but not exclusive to on-screen interface and API. </w:t>
      </w:r>
    </w:p>
    <w:p w14:paraId="371E7399"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9A" w14:textId="77777777" w:rsidR="00E31CD7" w:rsidRDefault="009367F4">
      <w:pPr>
        <w:numPr>
          <w:ilvl w:val="1"/>
          <w:numId w:val="7"/>
        </w:numPr>
        <w:pBdr>
          <w:top w:val="nil"/>
          <w:left w:val="nil"/>
          <w:bottom w:val="nil"/>
          <w:right w:val="nil"/>
          <w:between w:val="nil"/>
        </w:pBdr>
        <w:ind w:left="1080"/>
        <w:rPr>
          <w:rFonts w:ascii="Arial" w:eastAsia="Arial" w:hAnsi="Arial" w:cs="Arial"/>
          <w:b/>
          <w:color w:val="000000"/>
          <w:sz w:val="20"/>
          <w:szCs w:val="20"/>
        </w:rPr>
      </w:pPr>
      <w:r>
        <w:rPr>
          <w:rFonts w:ascii="Arial" w:eastAsia="Arial" w:hAnsi="Arial" w:cs="Arial"/>
          <w:color w:val="000000"/>
          <w:sz w:val="20"/>
          <w:szCs w:val="20"/>
        </w:rPr>
        <w:t xml:space="preserve">The Supplier shall ensure effective and secure receipt and provision of </w:t>
      </w:r>
      <w:r>
        <w:rPr>
          <w:rFonts w:ascii="Arial" w:eastAsia="Arial" w:hAnsi="Arial" w:cs="Arial"/>
          <w:sz w:val="20"/>
          <w:szCs w:val="20"/>
        </w:rPr>
        <w:t>Data</w:t>
      </w:r>
      <w:r>
        <w:rPr>
          <w:rFonts w:ascii="Arial" w:eastAsia="Arial" w:hAnsi="Arial" w:cs="Arial"/>
          <w:color w:val="000000"/>
          <w:sz w:val="20"/>
          <w:szCs w:val="20"/>
        </w:rPr>
        <w:t xml:space="preserve"> and information from and to Buyers, to t</w:t>
      </w:r>
      <w:r>
        <w:rPr>
          <w:rFonts w:ascii="Arial" w:eastAsia="Arial" w:hAnsi="Arial" w:cs="Arial"/>
          <w:color w:val="000000"/>
          <w:sz w:val="20"/>
          <w:szCs w:val="20"/>
        </w:rPr>
        <w:t>he timescales and in the format defined by the Buyer.</w:t>
      </w:r>
    </w:p>
    <w:p w14:paraId="371E739B" w14:textId="77777777" w:rsidR="00E31CD7" w:rsidRDefault="00E31CD7">
      <w:pPr>
        <w:pBdr>
          <w:top w:val="nil"/>
          <w:left w:val="nil"/>
          <w:bottom w:val="nil"/>
          <w:right w:val="nil"/>
          <w:between w:val="nil"/>
        </w:pBdr>
        <w:rPr>
          <w:rFonts w:ascii="Arial" w:eastAsia="Arial" w:hAnsi="Arial" w:cs="Arial"/>
          <w:b/>
          <w:color w:val="000000"/>
          <w:sz w:val="20"/>
          <w:szCs w:val="20"/>
        </w:rPr>
      </w:pPr>
    </w:p>
    <w:p w14:paraId="371E739C"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The Supplier shall provide reports and management information to the Buyers as per the Buyer’s</w:t>
      </w:r>
      <w:r>
        <w:rPr>
          <w:rFonts w:ascii="Arial" w:eastAsia="Arial" w:hAnsi="Arial" w:cs="Arial"/>
          <w:sz w:val="20"/>
          <w:szCs w:val="20"/>
        </w:rPr>
        <w:t xml:space="preserve"> Call-Off Contract</w:t>
      </w:r>
      <w:r>
        <w:rPr>
          <w:rFonts w:ascii="Arial" w:eastAsia="Arial" w:hAnsi="Arial" w:cs="Arial"/>
          <w:color w:val="000000"/>
          <w:sz w:val="20"/>
          <w:szCs w:val="20"/>
        </w:rPr>
        <w:t>.</w:t>
      </w:r>
    </w:p>
    <w:p w14:paraId="371E739D"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9E"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The Supplier shall accurately invoice the Buyer as per the Buyer’s format and frequenc</w:t>
      </w:r>
      <w:r>
        <w:rPr>
          <w:rFonts w:ascii="Arial" w:eastAsia="Arial" w:hAnsi="Arial" w:cs="Arial"/>
          <w:color w:val="000000"/>
          <w:sz w:val="20"/>
          <w:szCs w:val="20"/>
        </w:rPr>
        <w:t xml:space="preserve">y requirements as defined within their Contract.  </w:t>
      </w:r>
    </w:p>
    <w:p w14:paraId="371E739F"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A0"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 xml:space="preserve">Client Services – The Supplier shall provide nominated contacts to Buyers that will be responsible for providing advice, information, and resolution of any queries, issues or risks that arise and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xml:space="preserve"> t</w:t>
      </w:r>
      <w:r>
        <w:rPr>
          <w:rFonts w:ascii="Arial" w:eastAsia="Arial" w:hAnsi="Arial" w:cs="Arial"/>
          <w:color w:val="000000"/>
          <w:sz w:val="20"/>
          <w:szCs w:val="20"/>
        </w:rPr>
        <w:t xml:space="preserve">he contract. The Supplier shall also provide named operational contacts for day-to-day contract operations activities. </w:t>
      </w:r>
    </w:p>
    <w:p w14:paraId="371E73A1" w14:textId="77777777" w:rsidR="00E31CD7" w:rsidRDefault="00E31CD7">
      <w:pPr>
        <w:pBdr>
          <w:top w:val="nil"/>
          <w:left w:val="nil"/>
          <w:bottom w:val="nil"/>
          <w:right w:val="nil"/>
          <w:between w:val="nil"/>
        </w:pBdr>
        <w:rPr>
          <w:rFonts w:ascii="Arial" w:eastAsia="Arial" w:hAnsi="Arial" w:cs="Arial"/>
          <w:color w:val="000000"/>
          <w:sz w:val="20"/>
          <w:szCs w:val="20"/>
        </w:rPr>
      </w:pPr>
    </w:p>
    <w:p w14:paraId="371E73A2" w14:textId="77777777" w:rsidR="00E31CD7" w:rsidRDefault="009367F4">
      <w:pPr>
        <w:numPr>
          <w:ilvl w:val="1"/>
          <w:numId w:val="7"/>
        </w:numPr>
        <w:pBdr>
          <w:top w:val="nil"/>
          <w:left w:val="nil"/>
          <w:bottom w:val="nil"/>
          <w:right w:val="nil"/>
          <w:between w:val="nil"/>
        </w:pBdr>
        <w:ind w:left="1080"/>
        <w:rPr>
          <w:rFonts w:ascii="Arial" w:eastAsia="Arial" w:hAnsi="Arial" w:cs="Arial"/>
          <w:color w:val="000000"/>
          <w:sz w:val="20"/>
          <w:szCs w:val="20"/>
        </w:rPr>
      </w:pPr>
      <w:r>
        <w:rPr>
          <w:rFonts w:ascii="Arial" w:eastAsia="Arial" w:hAnsi="Arial" w:cs="Arial"/>
          <w:color w:val="000000"/>
          <w:sz w:val="20"/>
          <w:szCs w:val="20"/>
        </w:rPr>
        <w:t xml:space="preserve">The Service shall be available </w:t>
      </w:r>
      <w:r>
        <w:rPr>
          <w:rFonts w:ascii="Arial" w:eastAsia="Arial" w:hAnsi="Arial" w:cs="Arial"/>
          <w:sz w:val="20"/>
          <w:szCs w:val="20"/>
        </w:rPr>
        <w:t xml:space="preserve">24 hours a day/ 7 days a week, 365 (366 leap year) days a year  </w:t>
      </w:r>
    </w:p>
    <w:p w14:paraId="371E73A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A4"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A5" w14:textId="77777777" w:rsidR="00E31CD7" w:rsidRDefault="009367F4">
      <w:pPr>
        <w:numPr>
          <w:ilvl w:val="1"/>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General Technical Issue Management</w:t>
      </w:r>
    </w:p>
    <w:p w14:paraId="371E73A6"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3A7" w14:textId="77777777" w:rsidR="00E31CD7" w:rsidRDefault="009367F4">
      <w:pPr>
        <w:numPr>
          <w:ilvl w:val="2"/>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 xml:space="preserve">The Supplier shall contact The Buyer as soon as possible and no later than twenty-four (24) hours from becoming aware of a technical failure in the transmission of information to be transferred to or from The Buyer in accordance with this </w:t>
      </w:r>
      <w:r>
        <w:rPr>
          <w:rFonts w:ascii="Arial" w:eastAsia="Arial" w:hAnsi="Arial" w:cs="Arial"/>
          <w:sz w:val="20"/>
          <w:szCs w:val="20"/>
        </w:rPr>
        <w:t>Contract. The Sup</w:t>
      </w:r>
      <w:r>
        <w:rPr>
          <w:rFonts w:ascii="Arial" w:eastAsia="Arial" w:hAnsi="Arial" w:cs="Arial"/>
          <w:sz w:val="20"/>
          <w:szCs w:val="20"/>
        </w:rPr>
        <w:t xml:space="preserve">plier shall advise the Buyer of the steps and timeline </w:t>
      </w:r>
      <w:proofErr w:type="gramStart"/>
      <w:r>
        <w:rPr>
          <w:rFonts w:ascii="Arial" w:eastAsia="Arial" w:hAnsi="Arial" w:cs="Arial"/>
          <w:sz w:val="20"/>
          <w:szCs w:val="20"/>
        </w:rPr>
        <w:t>being taken</w:t>
      </w:r>
      <w:proofErr w:type="gramEnd"/>
      <w:r>
        <w:rPr>
          <w:rFonts w:ascii="Arial" w:eastAsia="Arial" w:hAnsi="Arial" w:cs="Arial"/>
          <w:sz w:val="20"/>
          <w:szCs w:val="20"/>
        </w:rPr>
        <w:t xml:space="preserve"> to resolve any issues.</w:t>
      </w:r>
      <w:r>
        <w:rPr>
          <w:rFonts w:ascii="Arial" w:eastAsia="Arial" w:hAnsi="Arial" w:cs="Arial"/>
          <w:color w:val="000000"/>
          <w:sz w:val="20"/>
          <w:szCs w:val="20"/>
        </w:rPr>
        <w:t xml:space="preserve"> </w:t>
      </w:r>
    </w:p>
    <w:p w14:paraId="371E73A8" w14:textId="77777777" w:rsidR="00E31CD7" w:rsidRDefault="00E31CD7">
      <w:pPr>
        <w:pBdr>
          <w:top w:val="nil"/>
          <w:left w:val="nil"/>
          <w:bottom w:val="nil"/>
          <w:right w:val="nil"/>
          <w:between w:val="nil"/>
        </w:pBdr>
        <w:ind w:left="720"/>
        <w:rPr>
          <w:rFonts w:ascii="Arial" w:eastAsia="Arial" w:hAnsi="Arial" w:cs="Arial"/>
          <w:b/>
          <w:color w:val="000000"/>
          <w:sz w:val="20"/>
          <w:szCs w:val="20"/>
        </w:rPr>
      </w:pPr>
    </w:p>
    <w:p w14:paraId="371E73A9" w14:textId="77777777" w:rsidR="00E31CD7" w:rsidRDefault="009367F4">
      <w:pPr>
        <w:numPr>
          <w:ilvl w:val="2"/>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color w:val="000000"/>
          <w:sz w:val="20"/>
          <w:szCs w:val="20"/>
        </w:rPr>
        <w:t>The Supplier shall provide a dedicated contact point for The Buyer for all technical queries, faults and issues, including a dedicated contact number and email addr</w:t>
      </w:r>
      <w:r>
        <w:rPr>
          <w:rFonts w:ascii="Arial" w:eastAsia="Arial" w:hAnsi="Arial" w:cs="Arial"/>
          <w:color w:val="000000"/>
          <w:sz w:val="20"/>
          <w:szCs w:val="20"/>
        </w:rPr>
        <w:t xml:space="preserve">ess, neither of which shall be specific to (or accessible only by) a single member of the Supplier’s Personnel </w:t>
      </w:r>
    </w:p>
    <w:p w14:paraId="371E73AA"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3AB"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that all scheduled downtime for any element of the Services as set out in this schedule 5 </w:t>
      </w:r>
      <w:proofErr w:type="gramStart"/>
      <w:r>
        <w:rPr>
          <w:rFonts w:ascii="Arial" w:eastAsia="Arial" w:hAnsi="Arial" w:cs="Arial"/>
          <w:color w:val="000000"/>
          <w:sz w:val="20"/>
          <w:szCs w:val="20"/>
        </w:rPr>
        <w:t>is undertaken</w:t>
      </w:r>
      <w:proofErr w:type="gramEnd"/>
      <w:r>
        <w:rPr>
          <w:rFonts w:ascii="Arial" w:eastAsia="Arial" w:hAnsi="Arial" w:cs="Arial"/>
          <w:color w:val="000000"/>
          <w:sz w:val="20"/>
          <w:szCs w:val="20"/>
        </w:rPr>
        <w:t xml:space="preserve"> outside of Working Hours unless otherwise agreed in writing with The Buyer. </w:t>
      </w:r>
    </w:p>
    <w:p w14:paraId="371E73AC"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AD"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Any Open Banking </w:t>
      </w:r>
      <w:r>
        <w:rPr>
          <w:rFonts w:ascii="Arial" w:eastAsia="Arial" w:hAnsi="Arial" w:cs="Arial"/>
          <w:sz w:val="20"/>
          <w:szCs w:val="20"/>
        </w:rPr>
        <w:t>Data</w:t>
      </w:r>
      <w:r>
        <w:rPr>
          <w:rFonts w:ascii="Arial" w:eastAsia="Arial" w:hAnsi="Arial" w:cs="Arial"/>
          <w:color w:val="000000"/>
          <w:sz w:val="20"/>
          <w:szCs w:val="20"/>
        </w:rPr>
        <w:t xml:space="preserve"> shall only be obtained and</w:t>
      </w:r>
      <w:r>
        <w:rPr>
          <w:rFonts w:ascii="Arial" w:eastAsia="Arial" w:hAnsi="Arial" w:cs="Arial"/>
          <w:color w:val="000000"/>
          <w:sz w:val="20"/>
          <w:szCs w:val="20"/>
        </w:rPr>
        <w:t xml:space="preserve"> / or used by the Supplier with the express consent of the individual Customer it relates to and in accordance with all applicable law and industry best practise, unless otherwise permitted by The Law and agreed with The Buyer</w:t>
      </w:r>
    </w:p>
    <w:p w14:paraId="371E73AE"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AF"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hold an F</w:t>
      </w:r>
      <w:r>
        <w:rPr>
          <w:rFonts w:ascii="Arial" w:eastAsia="Arial" w:hAnsi="Arial" w:cs="Arial"/>
          <w:color w:val="000000"/>
          <w:sz w:val="20"/>
          <w:szCs w:val="20"/>
        </w:rPr>
        <w:t>CA license with the required permissions to operate this service.</w:t>
      </w:r>
    </w:p>
    <w:p w14:paraId="371E73B0"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B1"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comply with all applicable law, industry standards and best practices with regard to Open Banking.    </w:t>
      </w:r>
    </w:p>
    <w:p w14:paraId="371E73B2"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B3"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B4" w14:textId="77777777" w:rsidR="00E31CD7" w:rsidRDefault="00E31CD7">
      <w:pPr>
        <w:pBdr>
          <w:top w:val="nil"/>
          <w:left w:val="nil"/>
          <w:bottom w:val="nil"/>
          <w:right w:val="nil"/>
          <w:between w:val="nil"/>
        </w:pBdr>
        <w:ind w:left="426"/>
        <w:rPr>
          <w:rFonts w:ascii="Arial" w:eastAsia="Arial" w:hAnsi="Arial" w:cs="Arial"/>
          <w:color w:val="000000"/>
          <w:sz w:val="20"/>
          <w:szCs w:val="20"/>
        </w:rPr>
      </w:pPr>
    </w:p>
    <w:p w14:paraId="371E73B5" w14:textId="77777777" w:rsidR="00E31CD7" w:rsidRDefault="009367F4">
      <w:pPr>
        <w:numPr>
          <w:ilvl w:val="1"/>
          <w:numId w:val="3"/>
        </w:numPr>
        <w:pBdr>
          <w:top w:val="nil"/>
          <w:left w:val="nil"/>
          <w:bottom w:val="nil"/>
          <w:right w:val="nil"/>
          <w:between w:val="nil"/>
        </w:pBdr>
        <w:rPr>
          <w:rFonts w:ascii="Arial" w:eastAsia="Arial" w:hAnsi="Arial" w:cs="Arial"/>
          <w:b/>
          <w:color w:val="000000"/>
        </w:rPr>
      </w:pPr>
      <w:r>
        <w:rPr>
          <w:rFonts w:ascii="Arial" w:eastAsia="Arial" w:hAnsi="Arial" w:cs="Arial"/>
          <w:b/>
          <w:color w:val="000000"/>
          <w:sz w:val="20"/>
          <w:szCs w:val="20"/>
        </w:rPr>
        <w:t xml:space="preserve">Detailed Buyer Requirements </w:t>
      </w:r>
    </w:p>
    <w:p w14:paraId="371E73B6" w14:textId="77777777" w:rsidR="00E31CD7" w:rsidRDefault="00E31CD7">
      <w:pPr>
        <w:pBdr>
          <w:top w:val="nil"/>
          <w:left w:val="nil"/>
          <w:bottom w:val="nil"/>
          <w:right w:val="nil"/>
          <w:between w:val="nil"/>
        </w:pBdr>
        <w:ind w:left="360"/>
        <w:rPr>
          <w:b/>
          <w:color w:val="000000"/>
        </w:rPr>
      </w:pPr>
    </w:p>
    <w:p w14:paraId="371E73B7"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Buyer requirements will be dependent on their internal functionality, </w:t>
      </w:r>
      <w:r>
        <w:rPr>
          <w:rFonts w:ascii="Arial" w:eastAsia="Arial" w:hAnsi="Arial" w:cs="Arial"/>
          <w:sz w:val="20"/>
          <w:szCs w:val="20"/>
        </w:rPr>
        <w:t>Data</w:t>
      </w:r>
      <w:r>
        <w:rPr>
          <w:rFonts w:ascii="Arial" w:eastAsia="Arial" w:hAnsi="Arial" w:cs="Arial"/>
          <w:color w:val="000000"/>
          <w:sz w:val="20"/>
          <w:szCs w:val="20"/>
        </w:rPr>
        <w:t xml:space="preserve"> sharing gateways, and permissions. These requirements </w:t>
      </w:r>
      <w:proofErr w:type="gramStart"/>
      <w:r>
        <w:rPr>
          <w:rFonts w:ascii="Arial" w:eastAsia="Arial" w:hAnsi="Arial" w:cs="Arial"/>
          <w:color w:val="000000"/>
          <w:sz w:val="20"/>
          <w:szCs w:val="20"/>
        </w:rPr>
        <w:t>will be specified</w:t>
      </w:r>
      <w:proofErr w:type="gramEnd"/>
      <w:r>
        <w:rPr>
          <w:rFonts w:ascii="Arial" w:eastAsia="Arial" w:hAnsi="Arial" w:cs="Arial"/>
          <w:color w:val="000000"/>
          <w:sz w:val="20"/>
          <w:szCs w:val="20"/>
        </w:rPr>
        <w:t xml:space="preserve"> within the Buyer’s </w:t>
      </w:r>
      <w:r>
        <w:rPr>
          <w:rFonts w:ascii="Arial" w:eastAsia="Arial" w:hAnsi="Arial" w:cs="Arial"/>
          <w:sz w:val="20"/>
          <w:szCs w:val="20"/>
        </w:rPr>
        <w:t>C</w:t>
      </w:r>
      <w:r>
        <w:rPr>
          <w:rFonts w:ascii="Arial" w:eastAsia="Arial" w:hAnsi="Arial" w:cs="Arial"/>
          <w:color w:val="000000"/>
          <w:sz w:val="20"/>
          <w:szCs w:val="20"/>
        </w:rPr>
        <w:t>all-</w:t>
      </w:r>
      <w:r>
        <w:rPr>
          <w:rFonts w:ascii="Arial" w:eastAsia="Arial" w:hAnsi="Arial" w:cs="Arial"/>
          <w:sz w:val="20"/>
          <w:szCs w:val="20"/>
        </w:rPr>
        <w:t>O</w:t>
      </w:r>
      <w:r>
        <w:rPr>
          <w:rFonts w:ascii="Arial" w:eastAsia="Arial" w:hAnsi="Arial" w:cs="Arial"/>
          <w:color w:val="000000"/>
          <w:sz w:val="20"/>
          <w:szCs w:val="20"/>
        </w:rPr>
        <w:t xml:space="preserve">ff </w:t>
      </w:r>
      <w:r>
        <w:rPr>
          <w:rFonts w:ascii="Arial" w:eastAsia="Arial" w:hAnsi="Arial" w:cs="Arial"/>
          <w:sz w:val="20"/>
          <w:szCs w:val="20"/>
        </w:rPr>
        <w:t>Contract</w:t>
      </w:r>
      <w:r>
        <w:rPr>
          <w:rFonts w:ascii="Arial" w:eastAsia="Arial" w:hAnsi="Arial" w:cs="Arial"/>
          <w:color w:val="000000"/>
          <w:sz w:val="20"/>
          <w:szCs w:val="20"/>
        </w:rPr>
        <w:t>. The following sections describe the minimum capability required in orde</w:t>
      </w:r>
      <w:r>
        <w:rPr>
          <w:rFonts w:ascii="Arial" w:eastAsia="Arial" w:hAnsi="Arial" w:cs="Arial"/>
          <w:color w:val="000000"/>
          <w:sz w:val="20"/>
          <w:szCs w:val="20"/>
        </w:rPr>
        <w:t>r to cater for a breadth of requirements across the diver public sector Buyer base;</w:t>
      </w:r>
    </w:p>
    <w:p w14:paraId="371E73B8" w14:textId="77777777" w:rsidR="00E31CD7" w:rsidRDefault="00E31CD7">
      <w:pPr>
        <w:pBdr>
          <w:top w:val="nil"/>
          <w:left w:val="nil"/>
          <w:bottom w:val="nil"/>
          <w:right w:val="nil"/>
          <w:between w:val="nil"/>
        </w:pBdr>
        <w:ind w:left="426"/>
        <w:rPr>
          <w:rFonts w:ascii="Arial" w:eastAsia="Arial" w:hAnsi="Arial" w:cs="Arial"/>
          <w:color w:val="000000"/>
          <w:sz w:val="20"/>
          <w:szCs w:val="20"/>
        </w:rPr>
      </w:pPr>
    </w:p>
    <w:p w14:paraId="371E73B9"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w:t>
      </w:r>
      <w:r>
        <w:rPr>
          <w:rFonts w:ascii="Arial" w:eastAsia="Arial" w:hAnsi="Arial" w:cs="Arial"/>
          <w:sz w:val="20"/>
          <w:szCs w:val="20"/>
        </w:rPr>
        <w:t xml:space="preserve">’s </w:t>
      </w:r>
      <w:r>
        <w:rPr>
          <w:rFonts w:ascii="Arial" w:eastAsia="Arial" w:hAnsi="Arial" w:cs="Arial"/>
          <w:color w:val="000000"/>
          <w:sz w:val="20"/>
          <w:szCs w:val="20"/>
        </w:rPr>
        <w:t>affordability and monitoring</w:t>
      </w:r>
      <w:r>
        <w:rPr>
          <w:rFonts w:ascii="Arial" w:eastAsia="Arial" w:hAnsi="Arial" w:cs="Arial"/>
          <w:sz w:val="20"/>
          <w:szCs w:val="20"/>
        </w:rPr>
        <w:t xml:space="preserve"> Service</w:t>
      </w:r>
      <w:r>
        <w:rPr>
          <w:rFonts w:ascii="Arial" w:eastAsia="Arial" w:hAnsi="Arial" w:cs="Arial"/>
          <w:color w:val="000000"/>
          <w:sz w:val="20"/>
          <w:szCs w:val="20"/>
        </w:rPr>
        <w:t xml:space="preserve"> should incorporate capability for;</w:t>
      </w:r>
    </w:p>
    <w:p w14:paraId="371E73BA"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BB"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Validation of the existence a Customer’s bank account(s) via CRA </w:t>
      </w:r>
      <w:r>
        <w:rPr>
          <w:rFonts w:ascii="Arial" w:eastAsia="Arial" w:hAnsi="Arial" w:cs="Arial"/>
          <w:sz w:val="20"/>
          <w:szCs w:val="20"/>
        </w:rPr>
        <w:t>Data</w:t>
      </w:r>
      <w:r>
        <w:rPr>
          <w:rFonts w:ascii="Arial" w:eastAsia="Arial" w:hAnsi="Arial" w:cs="Arial"/>
          <w:color w:val="000000"/>
          <w:sz w:val="20"/>
          <w:szCs w:val="20"/>
        </w:rPr>
        <w:t xml:space="preserve"> and / or other </w:t>
      </w:r>
      <w:r>
        <w:rPr>
          <w:rFonts w:ascii="Arial" w:eastAsia="Arial" w:hAnsi="Arial" w:cs="Arial"/>
          <w:sz w:val="20"/>
          <w:szCs w:val="20"/>
        </w:rPr>
        <w:t>Data</w:t>
      </w:r>
      <w:r>
        <w:rPr>
          <w:rFonts w:ascii="Arial" w:eastAsia="Arial" w:hAnsi="Arial" w:cs="Arial"/>
          <w:color w:val="000000"/>
          <w:sz w:val="20"/>
          <w:szCs w:val="20"/>
        </w:rPr>
        <w:t xml:space="preserve"> sources as applicable and the use of the information within an affordability assessment</w:t>
      </w:r>
    </w:p>
    <w:p w14:paraId="371E73BC"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Access to Customer personal financial information (income and expenditure and savings) via open banking or alternative solution</w:t>
      </w:r>
    </w:p>
    <w:p w14:paraId="371E73BD"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Automated validatio</w:t>
      </w:r>
      <w:r>
        <w:rPr>
          <w:rFonts w:ascii="Arial" w:eastAsia="Arial" w:hAnsi="Arial" w:cs="Arial"/>
          <w:color w:val="000000"/>
          <w:sz w:val="20"/>
          <w:szCs w:val="20"/>
        </w:rPr>
        <w:t>n of Customer personal financial information (income and expenditure and savings) acquired through open banking and / or alternative solutions</w:t>
      </w:r>
    </w:p>
    <w:p w14:paraId="371E73BE"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Automated confirmation and or resolution of any disputed income and expenditure and savings outputs, with the Cus</w:t>
      </w:r>
      <w:r>
        <w:rPr>
          <w:rFonts w:ascii="Arial" w:eastAsia="Arial" w:hAnsi="Arial" w:cs="Arial"/>
          <w:color w:val="000000"/>
          <w:sz w:val="20"/>
          <w:szCs w:val="20"/>
        </w:rPr>
        <w:t>tomer</w:t>
      </w:r>
    </w:p>
    <w:p w14:paraId="371E73BF"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An automated assessment of Customer disposable income aligned to the S</w:t>
      </w:r>
      <w:r>
        <w:rPr>
          <w:rFonts w:ascii="Arial" w:eastAsia="Arial" w:hAnsi="Arial" w:cs="Arial"/>
          <w:sz w:val="20"/>
          <w:szCs w:val="20"/>
        </w:rPr>
        <w:t>tandard</w:t>
      </w:r>
      <w:r>
        <w:rPr>
          <w:rFonts w:ascii="Arial" w:eastAsia="Arial" w:hAnsi="Arial" w:cs="Arial"/>
          <w:color w:val="000000"/>
          <w:sz w:val="20"/>
          <w:szCs w:val="20"/>
        </w:rPr>
        <w:t xml:space="preserve"> Financial Statement (SFS) or other agreed format with The Buyer, which uses validated sources of </w:t>
      </w:r>
      <w:r>
        <w:rPr>
          <w:rFonts w:ascii="Arial" w:eastAsia="Arial" w:hAnsi="Arial" w:cs="Arial"/>
          <w:sz w:val="20"/>
          <w:szCs w:val="20"/>
        </w:rPr>
        <w:t>Data</w:t>
      </w:r>
      <w:r>
        <w:rPr>
          <w:rFonts w:ascii="Arial" w:eastAsia="Arial" w:hAnsi="Arial" w:cs="Arial"/>
          <w:color w:val="000000"/>
          <w:sz w:val="20"/>
          <w:szCs w:val="20"/>
        </w:rPr>
        <w:t xml:space="preserve">, examples may include Open banking and CRA </w:t>
      </w:r>
      <w:r>
        <w:rPr>
          <w:rFonts w:ascii="Arial" w:eastAsia="Arial" w:hAnsi="Arial" w:cs="Arial"/>
          <w:sz w:val="20"/>
          <w:szCs w:val="20"/>
        </w:rPr>
        <w:t>Data</w:t>
      </w:r>
      <w:r>
        <w:rPr>
          <w:rFonts w:ascii="Arial" w:eastAsia="Arial" w:hAnsi="Arial" w:cs="Arial"/>
          <w:color w:val="000000"/>
          <w:sz w:val="20"/>
          <w:szCs w:val="20"/>
        </w:rPr>
        <w:t>, to prepopulate income</w:t>
      </w:r>
      <w:r>
        <w:rPr>
          <w:rFonts w:ascii="Arial" w:eastAsia="Arial" w:hAnsi="Arial" w:cs="Arial"/>
          <w:color w:val="000000"/>
          <w:sz w:val="20"/>
          <w:szCs w:val="20"/>
        </w:rPr>
        <w:t xml:space="preserve"> and expenditure details within a SFS.</w:t>
      </w:r>
    </w:p>
    <w:p w14:paraId="371E73C0"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Manual completion of an income and expenditure form by the Customer that is validated where possible by other sources of </w:t>
      </w:r>
      <w:r>
        <w:rPr>
          <w:rFonts w:ascii="Arial" w:eastAsia="Arial" w:hAnsi="Arial" w:cs="Arial"/>
          <w:sz w:val="20"/>
          <w:szCs w:val="20"/>
        </w:rPr>
        <w:t>Data</w:t>
      </w:r>
    </w:p>
    <w:p w14:paraId="371E73C1"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Presentation of income and expenditure detail to both the Buyer and the Customer in a forma</w:t>
      </w:r>
      <w:r>
        <w:rPr>
          <w:rFonts w:ascii="Arial" w:eastAsia="Arial" w:hAnsi="Arial" w:cs="Arial"/>
          <w:color w:val="000000"/>
          <w:sz w:val="20"/>
          <w:szCs w:val="20"/>
        </w:rPr>
        <w:t>t aligned with the SFS or alternative agreed with The Buyer</w:t>
      </w:r>
      <w:r>
        <w:rPr>
          <w:rFonts w:ascii="Arial" w:eastAsia="Arial" w:hAnsi="Arial" w:cs="Arial"/>
          <w:sz w:val="20"/>
          <w:szCs w:val="20"/>
        </w:rPr>
        <w:t>, securely on-line, and in downloadable format where required by the Buyer</w:t>
      </w:r>
    </w:p>
    <w:p w14:paraId="371E73C2"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Functionality allowing for customers to query, challenge and adjust income and expenditure details where appropriate prior</w:t>
      </w:r>
      <w:r>
        <w:rPr>
          <w:rFonts w:ascii="Arial" w:eastAsia="Arial" w:hAnsi="Arial" w:cs="Arial"/>
          <w:color w:val="000000"/>
          <w:sz w:val="20"/>
          <w:szCs w:val="20"/>
        </w:rPr>
        <w:t xml:space="preserve"> to a complete affordability assessment being presented to a Buyer</w:t>
      </w:r>
    </w:p>
    <w:p w14:paraId="371E73C3"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Functionality to create a forward looking cash-flow statement that can alert buyers to changes in circumstances that will affect a Customer’s ability to pay or amount they can pay</w:t>
      </w:r>
    </w:p>
    <w:p w14:paraId="371E73C4" w14:textId="77777777" w:rsidR="00E31CD7" w:rsidRDefault="009367F4">
      <w:pPr>
        <w:numPr>
          <w:ilvl w:val="0"/>
          <w:numId w:val="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w:t>
      </w:r>
      <w:r>
        <w:rPr>
          <w:rFonts w:ascii="Arial" w:eastAsia="Arial" w:hAnsi="Arial" w:cs="Arial"/>
          <w:color w:val="000000"/>
          <w:sz w:val="20"/>
          <w:szCs w:val="20"/>
        </w:rPr>
        <w:t>ie</w:t>
      </w:r>
      <w:r>
        <w:rPr>
          <w:rFonts w:ascii="Arial" w:eastAsia="Arial" w:hAnsi="Arial" w:cs="Arial"/>
          <w:sz w:val="20"/>
          <w:szCs w:val="20"/>
        </w:rPr>
        <w:t>r</w:t>
      </w:r>
      <w:r>
        <w:rPr>
          <w:rFonts w:ascii="Arial" w:eastAsia="Arial" w:hAnsi="Arial" w:cs="Arial"/>
          <w:color w:val="000000"/>
          <w:sz w:val="20"/>
          <w:szCs w:val="20"/>
        </w:rPr>
        <w:t xml:space="preserve"> </w:t>
      </w:r>
      <w:r>
        <w:rPr>
          <w:rFonts w:ascii="Arial" w:eastAsia="Arial" w:hAnsi="Arial" w:cs="Arial"/>
          <w:sz w:val="20"/>
          <w:szCs w:val="20"/>
        </w:rPr>
        <w:t>must</w:t>
      </w:r>
      <w:r>
        <w:rPr>
          <w:rFonts w:ascii="Arial" w:eastAsia="Arial" w:hAnsi="Arial" w:cs="Arial"/>
          <w:color w:val="000000"/>
          <w:sz w:val="20"/>
          <w:szCs w:val="20"/>
        </w:rPr>
        <w:t xml:space="preserve"> include the facility for Buyer’s to issue secure links via SMS or Email to Customers to enable on-line access to the Supplier’s Solution and for Customers to complete an income and expenditure form</w:t>
      </w:r>
    </w:p>
    <w:p w14:paraId="371E73C5" w14:textId="77777777" w:rsidR="00E31CD7" w:rsidRDefault="009367F4">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shall enable co-branding of all aspe</w:t>
      </w:r>
      <w:r>
        <w:rPr>
          <w:rFonts w:ascii="Arial" w:eastAsia="Arial" w:hAnsi="Arial" w:cs="Arial"/>
          <w:sz w:val="20"/>
          <w:szCs w:val="20"/>
        </w:rPr>
        <w:t>cts of the service that Customers have visibility of</w:t>
      </w:r>
    </w:p>
    <w:p w14:paraId="371E73C6"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C7"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w:t>
      </w:r>
      <w:r>
        <w:rPr>
          <w:rFonts w:ascii="Arial" w:eastAsia="Arial" w:hAnsi="Arial" w:cs="Arial"/>
          <w:sz w:val="20"/>
          <w:szCs w:val="20"/>
        </w:rPr>
        <w:t xml:space="preserve">Supplier’s Service must </w:t>
      </w:r>
      <w:r>
        <w:rPr>
          <w:rFonts w:ascii="Arial" w:eastAsia="Arial" w:hAnsi="Arial" w:cs="Arial"/>
          <w:color w:val="000000"/>
          <w:sz w:val="20"/>
          <w:szCs w:val="20"/>
        </w:rPr>
        <w:t xml:space="preserve">allow </w:t>
      </w:r>
      <w:r>
        <w:rPr>
          <w:rFonts w:ascii="Arial" w:eastAsia="Arial" w:hAnsi="Arial" w:cs="Arial"/>
          <w:sz w:val="20"/>
          <w:szCs w:val="20"/>
        </w:rPr>
        <w:t>Buyers</w:t>
      </w:r>
      <w:r>
        <w:rPr>
          <w:rFonts w:ascii="Arial" w:eastAsia="Arial" w:hAnsi="Arial" w:cs="Arial"/>
          <w:color w:val="000000"/>
          <w:sz w:val="20"/>
          <w:szCs w:val="20"/>
        </w:rPr>
        <w:t xml:space="preserve"> to view the output of any affordability assessment and or assessment of a Customer</w:t>
      </w:r>
      <w:r>
        <w:rPr>
          <w:rFonts w:ascii="Arial" w:eastAsia="Arial" w:hAnsi="Arial" w:cs="Arial"/>
          <w:sz w:val="20"/>
          <w:szCs w:val="20"/>
        </w:rPr>
        <w:t xml:space="preserve">’s disposable income, </w:t>
      </w:r>
      <w:r>
        <w:rPr>
          <w:rFonts w:ascii="Arial" w:eastAsia="Arial" w:hAnsi="Arial" w:cs="Arial"/>
          <w:color w:val="000000"/>
          <w:sz w:val="20"/>
          <w:szCs w:val="20"/>
        </w:rPr>
        <w:t xml:space="preserve">that </w:t>
      </w:r>
      <w:r>
        <w:rPr>
          <w:rFonts w:ascii="Arial" w:eastAsia="Arial" w:hAnsi="Arial" w:cs="Arial"/>
          <w:sz w:val="20"/>
          <w:szCs w:val="20"/>
        </w:rPr>
        <w:t>is undertaken with the Customer,</w:t>
      </w:r>
      <w:r>
        <w:rPr>
          <w:rFonts w:ascii="Arial" w:eastAsia="Arial" w:hAnsi="Arial" w:cs="Arial"/>
          <w:color w:val="000000"/>
          <w:sz w:val="20"/>
          <w:szCs w:val="20"/>
        </w:rPr>
        <w:t xml:space="preserve"> on-line via a variety of mediums including but not exclusive to on-screen interface or API.</w:t>
      </w:r>
    </w:p>
    <w:p w14:paraId="371E73C8" w14:textId="77777777" w:rsidR="00E31CD7" w:rsidRDefault="00E31CD7">
      <w:pPr>
        <w:pBdr>
          <w:top w:val="nil"/>
          <w:left w:val="nil"/>
          <w:bottom w:val="nil"/>
          <w:right w:val="nil"/>
          <w:between w:val="nil"/>
        </w:pBdr>
        <w:ind w:left="720"/>
        <w:rPr>
          <w:rFonts w:ascii="Arial" w:eastAsia="Arial" w:hAnsi="Arial" w:cs="Arial"/>
          <w:sz w:val="20"/>
          <w:szCs w:val="20"/>
        </w:rPr>
      </w:pPr>
    </w:p>
    <w:p w14:paraId="371E73C9" w14:textId="77777777" w:rsidR="00E31CD7" w:rsidRDefault="009367F4">
      <w:pPr>
        <w:numPr>
          <w:ilvl w:val="2"/>
          <w:numId w:val="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must be capable of providing the Buyer with details of any Customer who has consented to sharing their personal information, and has only partially c</w:t>
      </w:r>
      <w:r>
        <w:rPr>
          <w:rFonts w:ascii="Arial" w:eastAsia="Arial" w:hAnsi="Arial" w:cs="Arial"/>
          <w:sz w:val="20"/>
          <w:szCs w:val="20"/>
        </w:rPr>
        <w:t>ompleted an Affordability Assessment or assessment of disposable income. This shall form part of the Service if stated by the Buyer in their Call-Off Contract.</w:t>
      </w:r>
    </w:p>
    <w:p w14:paraId="371E73CA" w14:textId="77777777" w:rsidR="00E31CD7" w:rsidRDefault="009367F4">
      <w:pPr>
        <w:pBdr>
          <w:top w:val="nil"/>
          <w:left w:val="nil"/>
          <w:bottom w:val="nil"/>
          <w:right w:val="nil"/>
          <w:between w:val="nil"/>
        </w:pBdr>
        <w:ind w:left="720"/>
        <w:rPr>
          <w:rFonts w:ascii="Arial" w:eastAsia="Arial" w:hAnsi="Arial" w:cs="Arial"/>
          <w:sz w:val="20"/>
          <w:szCs w:val="20"/>
        </w:rPr>
      </w:pPr>
      <w:r>
        <w:rPr>
          <w:rFonts w:ascii="Arial" w:eastAsia="Arial" w:hAnsi="Arial" w:cs="Arial"/>
          <w:sz w:val="20"/>
          <w:szCs w:val="20"/>
        </w:rPr>
        <w:t xml:space="preserve"> </w:t>
      </w:r>
    </w:p>
    <w:p w14:paraId="371E73CB"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222222"/>
          <w:sz w:val="20"/>
          <w:szCs w:val="20"/>
        </w:rPr>
        <w:t xml:space="preserve">Suppliers shall be required to </w:t>
      </w:r>
      <w:proofErr w:type="gramStart"/>
      <w:r>
        <w:rPr>
          <w:rFonts w:ascii="Arial" w:eastAsia="Arial" w:hAnsi="Arial" w:cs="Arial"/>
          <w:color w:val="222222"/>
          <w:sz w:val="20"/>
          <w:szCs w:val="20"/>
        </w:rPr>
        <w:t>Identify</w:t>
      </w:r>
      <w:proofErr w:type="gramEnd"/>
      <w:r>
        <w:rPr>
          <w:rFonts w:ascii="Arial" w:eastAsia="Arial" w:hAnsi="Arial" w:cs="Arial"/>
          <w:color w:val="222222"/>
          <w:sz w:val="20"/>
          <w:szCs w:val="20"/>
        </w:rPr>
        <w:t xml:space="preserve"> any barriers preventing service delivery or improvemen</w:t>
      </w:r>
      <w:r>
        <w:rPr>
          <w:rFonts w:ascii="Arial" w:eastAsia="Arial" w:hAnsi="Arial" w:cs="Arial"/>
          <w:color w:val="222222"/>
          <w:sz w:val="20"/>
          <w:szCs w:val="20"/>
        </w:rPr>
        <w:t>ts and areas where Buyers could contribute.</w:t>
      </w:r>
    </w:p>
    <w:p w14:paraId="371E73CC"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CD"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It </w:t>
      </w:r>
      <w:proofErr w:type="gramStart"/>
      <w:r>
        <w:rPr>
          <w:rFonts w:ascii="Arial" w:eastAsia="Arial" w:hAnsi="Arial" w:cs="Arial"/>
          <w:color w:val="000000"/>
          <w:sz w:val="20"/>
          <w:szCs w:val="20"/>
        </w:rPr>
        <w:t>is recognised</w:t>
      </w:r>
      <w:proofErr w:type="gramEnd"/>
      <w:r>
        <w:rPr>
          <w:rFonts w:ascii="Arial" w:eastAsia="Arial" w:hAnsi="Arial" w:cs="Arial"/>
          <w:color w:val="000000"/>
          <w:sz w:val="20"/>
          <w:szCs w:val="20"/>
        </w:rPr>
        <w:t xml:space="preserve"> that the Supplier may be able to deliver the key deliverables but may not have the complete capability to deliver all </w:t>
      </w:r>
      <w:r>
        <w:rPr>
          <w:rFonts w:ascii="Arial" w:eastAsia="Arial" w:hAnsi="Arial" w:cs="Arial"/>
          <w:sz w:val="20"/>
          <w:szCs w:val="20"/>
        </w:rPr>
        <w:t xml:space="preserve">of the </w:t>
      </w:r>
      <w:r>
        <w:rPr>
          <w:rFonts w:ascii="Arial" w:eastAsia="Arial" w:hAnsi="Arial" w:cs="Arial"/>
          <w:color w:val="000000"/>
          <w:sz w:val="20"/>
          <w:szCs w:val="20"/>
        </w:rPr>
        <w:t xml:space="preserve">requirements listed at </w:t>
      </w:r>
      <w:r>
        <w:rPr>
          <w:rFonts w:ascii="Arial" w:eastAsia="Arial" w:hAnsi="Arial" w:cs="Arial"/>
          <w:sz w:val="20"/>
          <w:szCs w:val="20"/>
        </w:rPr>
        <w:t>2.3.2</w:t>
      </w:r>
      <w:r>
        <w:rPr>
          <w:rFonts w:ascii="Arial" w:eastAsia="Arial" w:hAnsi="Arial" w:cs="Arial"/>
          <w:color w:val="000000"/>
          <w:sz w:val="20"/>
          <w:szCs w:val="20"/>
        </w:rPr>
        <w:t xml:space="preserve"> above. In these circumstances the Buyer will only order Services relating to the Supplier’s capability as described in the Supplier Solution</w:t>
      </w:r>
      <w:r>
        <w:rPr>
          <w:rFonts w:ascii="Arial" w:eastAsia="Arial" w:hAnsi="Arial" w:cs="Arial"/>
          <w:sz w:val="20"/>
          <w:szCs w:val="20"/>
        </w:rPr>
        <w:t xml:space="preserve"> as per Framework Schedule 2 (Framework Tender)</w:t>
      </w:r>
    </w:p>
    <w:p w14:paraId="371E73CE" w14:textId="77777777" w:rsidR="00E31CD7" w:rsidRDefault="009367F4">
      <w:pPr>
        <w:pBdr>
          <w:top w:val="nil"/>
          <w:left w:val="nil"/>
          <w:bottom w:val="nil"/>
          <w:right w:val="nil"/>
          <w:between w:val="nil"/>
        </w:pBdr>
        <w:ind w:left="720"/>
        <w:rPr>
          <w:rFonts w:ascii="Arial" w:eastAsia="Arial" w:hAnsi="Arial" w:cs="Arial"/>
          <w:sz w:val="20"/>
          <w:szCs w:val="20"/>
        </w:rPr>
      </w:pPr>
      <w:r>
        <w:rPr>
          <w:rFonts w:ascii="Arial" w:eastAsia="Arial" w:hAnsi="Arial" w:cs="Arial"/>
          <w:sz w:val="20"/>
          <w:szCs w:val="20"/>
        </w:rPr>
        <w:t xml:space="preserve"> </w:t>
      </w:r>
      <w:bookmarkStart w:id="3" w:name="_GoBack"/>
      <w:bookmarkEnd w:id="3"/>
    </w:p>
    <w:p w14:paraId="371E73CF" w14:textId="77777777" w:rsidR="00E31CD7" w:rsidRDefault="009367F4">
      <w:pPr>
        <w:numPr>
          <w:ilvl w:val="2"/>
          <w:numId w:val="3"/>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 xml:space="preserve">Notwithstanding Paragraph 2.3.6 above, the Supplier must be able </w:t>
      </w:r>
      <w:r>
        <w:rPr>
          <w:rFonts w:ascii="Arial" w:eastAsia="Arial" w:hAnsi="Arial" w:cs="Arial"/>
          <w:sz w:val="20"/>
          <w:szCs w:val="20"/>
        </w:rPr>
        <w:t xml:space="preserve">to deliver at least one of either b, c, d, e, f or </w:t>
      </w:r>
      <w:proofErr w:type="gramStart"/>
      <w:r>
        <w:rPr>
          <w:rFonts w:ascii="Arial" w:eastAsia="Arial" w:hAnsi="Arial" w:cs="Arial"/>
          <w:sz w:val="20"/>
          <w:szCs w:val="20"/>
        </w:rPr>
        <w:t>g  in</w:t>
      </w:r>
      <w:proofErr w:type="gramEnd"/>
      <w:r>
        <w:rPr>
          <w:rFonts w:ascii="Arial" w:eastAsia="Arial" w:hAnsi="Arial" w:cs="Arial"/>
          <w:sz w:val="20"/>
          <w:szCs w:val="20"/>
        </w:rPr>
        <w:t xml:space="preserve"> addition to Support as per the summarised requirements in table 1 below. </w:t>
      </w:r>
    </w:p>
    <w:p w14:paraId="371E73D0" w14:textId="77777777" w:rsidR="00E31CD7" w:rsidRDefault="00E31CD7">
      <w:pPr>
        <w:pBdr>
          <w:top w:val="nil"/>
          <w:left w:val="nil"/>
          <w:bottom w:val="nil"/>
          <w:right w:val="nil"/>
          <w:between w:val="nil"/>
        </w:pBdr>
        <w:rPr>
          <w:rFonts w:ascii="Arial" w:eastAsia="Arial" w:hAnsi="Arial" w:cs="Arial"/>
          <w:sz w:val="20"/>
          <w:szCs w:val="20"/>
        </w:rPr>
      </w:pPr>
    </w:p>
    <w:p w14:paraId="371E73D1" w14:textId="77777777" w:rsidR="00E31CD7" w:rsidRDefault="009367F4">
      <w:pPr>
        <w:pBdr>
          <w:top w:val="nil"/>
          <w:left w:val="nil"/>
          <w:bottom w:val="nil"/>
          <w:right w:val="nil"/>
          <w:between w:val="nil"/>
        </w:pBdr>
        <w:rPr>
          <w:rFonts w:ascii="Arial" w:eastAsia="Arial" w:hAnsi="Arial" w:cs="Arial"/>
          <w:b/>
          <w:sz w:val="20"/>
          <w:szCs w:val="20"/>
        </w:rPr>
      </w:pPr>
      <w:r>
        <w:rPr>
          <w:rFonts w:ascii="Arial" w:eastAsia="Arial" w:hAnsi="Arial" w:cs="Arial"/>
          <w:sz w:val="20"/>
          <w:szCs w:val="20"/>
        </w:rPr>
        <w:t>T</w:t>
      </w:r>
      <w:r>
        <w:rPr>
          <w:rFonts w:ascii="Arial" w:eastAsia="Arial" w:hAnsi="Arial" w:cs="Arial"/>
          <w:b/>
          <w:sz w:val="20"/>
          <w:szCs w:val="20"/>
        </w:rPr>
        <w:t>able 1</w:t>
      </w:r>
    </w:p>
    <w:p w14:paraId="371E73D2" w14:textId="77777777" w:rsidR="00E31CD7" w:rsidRDefault="00E31CD7">
      <w:pPr>
        <w:pBdr>
          <w:top w:val="nil"/>
          <w:left w:val="nil"/>
          <w:bottom w:val="nil"/>
          <w:right w:val="nil"/>
          <w:between w:val="nil"/>
        </w:pBdr>
        <w:rPr>
          <w:rFonts w:ascii="Arial" w:eastAsia="Arial" w:hAnsi="Arial" w:cs="Arial"/>
          <w:sz w:val="20"/>
          <w:szCs w:val="20"/>
        </w:rPr>
      </w:pPr>
    </w:p>
    <w:tbl>
      <w:tblPr>
        <w:tblStyle w:val="afffff1"/>
        <w:tblW w:w="8385" w:type="dxa"/>
        <w:tblBorders>
          <w:top w:val="nil"/>
          <w:left w:val="nil"/>
          <w:bottom w:val="nil"/>
          <w:right w:val="nil"/>
          <w:insideH w:val="nil"/>
          <w:insideV w:val="nil"/>
        </w:tblBorders>
        <w:tblLayout w:type="fixed"/>
        <w:tblLook w:val="0600" w:firstRow="0" w:lastRow="0" w:firstColumn="0" w:lastColumn="0" w:noHBand="1" w:noVBand="1"/>
      </w:tblPr>
      <w:tblGrid>
        <w:gridCol w:w="8385"/>
      </w:tblGrid>
      <w:tr w:rsidR="00E31CD7" w14:paraId="371E73D4" w14:textId="77777777">
        <w:trPr>
          <w:trHeight w:val="285"/>
        </w:trPr>
        <w:tc>
          <w:tcPr>
            <w:tcW w:w="8385" w:type="dxa"/>
            <w:tcBorders>
              <w:top w:val="single" w:sz="12"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3" w14:textId="77777777" w:rsidR="00E31CD7" w:rsidRDefault="009367F4">
            <w:pPr>
              <w:widowControl w:val="0"/>
              <w:spacing w:line="276" w:lineRule="auto"/>
              <w:ind w:left="2880"/>
              <w:rPr>
                <w:rFonts w:ascii="Arial" w:eastAsia="Arial" w:hAnsi="Arial" w:cs="Arial"/>
                <w:b/>
                <w:sz w:val="20"/>
                <w:szCs w:val="20"/>
              </w:rPr>
            </w:pPr>
            <w:r>
              <w:rPr>
                <w:rFonts w:ascii="Arial" w:eastAsia="Arial" w:hAnsi="Arial" w:cs="Arial"/>
                <w:b/>
                <w:sz w:val="20"/>
                <w:szCs w:val="20"/>
              </w:rPr>
              <w:t>Summarised Requirements</w:t>
            </w:r>
          </w:p>
        </w:tc>
      </w:tr>
      <w:tr w:rsidR="00E31CD7" w14:paraId="371E73D6" w14:textId="77777777">
        <w:trPr>
          <w:trHeight w:val="285"/>
        </w:trPr>
        <w:tc>
          <w:tcPr>
            <w:tcW w:w="8385" w:type="dxa"/>
            <w:tcBorders>
              <w:top w:val="single" w:sz="12"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5"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a)</w:t>
            </w:r>
            <w:r>
              <w:rPr>
                <w:sz w:val="14"/>
                <w:szCs w:val="14"/>
              </w:rPr>
              <w:t xml:space="preserve"> </w:t>
            </w:r>
            <w:r>
              <w:rPr>
                <w:sz w:val="14"/>
                <w:szCs w:val="14"/>
              </w:rPr>
              <w:tab/>
            </w:r>
            <w:r>
              <w:rPr>
                <w:rFonts w:ascii="Arial" w:eastAsia="Arial" w:hAnsi="Arial" w:cs="Arial"/>
                <w:sz w:val="20"/>
                <w:szCs w:val="20"/>
              </w:rPr>
              <w:t>Support</w:t>
            </w:r>
          </w:p>
        </w:tc>
      </w:tr>
      <w:tr w:rsidR="00E31CD7" w14:paraId="371E73D8" w14:textId="77777777">
        <w:trPr>
          <w:trHeight w:val="690"/>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7"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b)</w:t>
            </w:r>
            <w:r>
              <w:rPr>
                <w:sz w:val="14"/>
                <w:szCs w:val="14"/>
              </w:rPr>
              <w:t xml:space="preserve"> </w:t>
            </w:r>
            <w:r>
              <w:rPr>
                <w:sz w:val="14"/>
                <w:szCs w:val="14"/>
              </w:rPr>
              <w:tab/>
            </w:r>
            <w:r>
              <w:rPr>
                <w:rFonts w:ascii="Arial" w:eastAsia="Arial" w:hAnsi="Arial" w:cs="Arial"/>
                <w:sz w:val="20"/>
                <w:szCs w:val="20"/>
              </w:rPr>
              <w:t>Income &amp; Expenditure Processing Using Open Banking - Customer completes the process</w:t>
            </w:r>
          </w:p>
        </w:tc>
      </w:tr>
      <w:tr w:rsidR="00E31CD7" w14:paraId="371E73DA" w14:textId="77777777">
        <w:trPr>
          <w:trHeight w:val="91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9"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c) Income &amp; Expenditure Processing using Open Banking - Customer accesses the service but does not complete or fully complete the Income &amp; Expenditure process</w:t>
            </w:r>
          </w:p>
        </w:tc>
      </w:tr>
      <w:tr w:rsidR="00E31CD7" w14:paraId="371E73DC" w14:textId="77777777">
        <w:trPr>
          <w:trHeight w:val="46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B"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 xml:space="preserve">d) </w:t>
            </w:r>
            <w:r>
              <w:rPr>
                <w:rFonts w:ascii="Arial" w:eastAsia="Arial" w:hAnsi="Arial" w:cs="Arial"/>
                <w:sz w:val="20"/>
                <w:szCs w:val="20"/>
              </w:rPr>
              <w:tab/>
            </w:r>
            <w:r>
              <w:rPr>
                <w:rFonts w:ascii="Arial" w:eastAsia="Arial" w:hAnsi="Arial" w:cs="Arial"/>
                <w:sz w:val="20"/>
                <w:szCs w:val="20"/>
              </w:rPr>
              <w:t>Manual I&amp;E Processing - Customer completes the process</w:t>
            </w:r>
          </w:p>
        </w:tc>
      </w:tr>
      <w:tr w:rsidR="00E31CD7" w14:paraId="371E73DE" w14:textId="77777777">
        <w:trPr>
          <w:trHeight w:val="91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D"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e) Manual Income &amp; Expenditure Processing using Open Banking - Customer accesses the service but does not complete or fully complete the Income &amp; Expenditure process</w:t>
            </w:r>
          </w:p>
        </w:tc>
      </w:tr>
      <w:tr w:rsidR="00E31CD7" w14:paraId="371E73E0" w14:textId="77777777">
        <w:trPr>
          <w:trHeight w:val="46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DF"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f) CRA Data used to provide detailed income and expenditure information</w:t>
            </w:r>
          </w:p>
        </w:tc>
      </w:tr>
      <w:tr w:rsidR="00E31CD7" w14:paraId="371E73E2" w14:textId="77777777">
        <w:trPr>
          <w:trHeight w:val="46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E1"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f)</w:t>
            </w:r>
            <w:r>
              <w:rPr>
                <w:sz w:val="14"/>
                <w:szCs w:val="14"/>
              </w:rPr>
              <w:t xml:space="preserve"> </w:t>
            </w:r>
            <w:r>
              <w:rPr>
                <w:sz w:val="14"/>
                <w:szCs w:val="14"/>
              </w:rPr>
              <w:tab/>
            </w:r>
            <w:r>
              <w:rPr>
                <w:rFonts w:ascii="Arial" w:eastAsia="Arial" w:hAnsi="Arial" w:cs="Arial"/>
                <w:sz w:val="20"/>
                <w:szCs w:val="20"/>
              </w:rPr>
              <w:t>CRA Data used to validate expenditure Data and bank account Data</w:t>
            </w:r>
          </w:p>
        </w:tc>
      </w:tr>
      <w:tr w:rsidR="00E31CD7" w14:paraId="371E73E4" w14:textId="77777777">
        <w:trPr>
          <w:trHeight w:val="285"/>
        </w:trPr>
        <w:tc>
          <w:tcPr>
            <w:tcW w:w="8385"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71E73E3" w14:textId="77777777" w:rsidR="00E31CD7" w:rsidRDefault="009367F4">
            <w:pPr>
              <w:widowControl w:val="0"/>
              <w:spacing w:line="276" w:lineRule="auto"/>
              <w:rPr>
                <w:rFonts w:ascii="Calibri" w:eastAsia="Calibri" w:hAnsi="Calibri" w:cs="Calibri"/>
                <w:sz w:val="22"/>
                <w:szCs w:val="22"/>
              </w:rPr>
            </w:pPr>
            <w:r>
              <w:rPr>
                <w:rFonts w:ascii="Arial" w:eastAsia="Arial" w:hAnsi="Arial" w:cs="Arial"/>
                <w:sz w:val="20"/>
                <w:szCs w:val="20"/>
              </w:rPr>
              <w:t>g)</w:t>
            </w:r>
            <w:r>
              <w:rPr>
                <w:sz w:val="14"/>
                <w:szCs w:val="14"/>
              </w:rPr>
              <w:t xml:space="preserve">  </w:t>
            </w:r>
            <w:r>
              <w:rPr>
                <w:sz w:val="14"/>
                <w:szCs w:val="14"/>
              </w:rPr>
              <w:tab/>
            </w:r>
            <w:r>
              <w:rPr>
                <w:rFonts w:ascii="Arial" w:eastAsia="Arial" w:hAnsi="Arial" w:cs="Arial"/>
                <w:sz w:val="20"/>
                <w:szCs w:val="20"/>
              </w:rPr>
              <w:t>Personal Cash-flow Forecast</w:t>
            </w:r>
          </w:p>
        </w:tc>
      </w:tr>
    </w:tbl>
    <w:p w14:paraId="371E73E5" w14:textId="77777777" w:rsidR="00E31CD7" w:rsidRDefault="00E31CD7">
      <w:pPr>
        <w:pBdr>
          <w:top w:val="nil"/>
          <w:left w:val="nil"/>
          <w:bottom w:val="nil"/>
          <w:right w:val="nil"/>
          <w:between w:val="nil"/>
        </w:pBdr>
        <w:rPr>
          <w:rFonts w:ascii="Arial" w:eastAsia="Arial" w:hAnsi="Arial" w:cs="Arial"/>
          <w:sz w:val="20"/>
          <w:szCs w:val="20"/>
        </w:rPr>
      </w:pPr>
    </w:p>
    <w:p w14:paraId="371E73E6" w14:textId="77777777" w:rsidR="00E31CD7" w:rsidRDefault="009367F4">
      <w:pPr>
        <w:pBdr>
          <w:top w:val="nil"/>
          <w:left w:val="nil"/>
          <w:bottom w:val="nil"/>
          <w:right w:val="nil"/>
          <w:between w:val="nil"/>
        </w:pBdr>
        <w:ind w:left="426"/>
        <w:jc w:val="both"/>
        <w:rPr>
          <w:rFonts w:ascii="Arial" w:eastAsia="Arial" w:hAnsi="Arial" w:cs="Arial"/>
          <w:color w:val="000000"/>
          <w:sz w:val="20"/>
          <w:szCs w:val="20"/>
        </w:rPr>
      </w:pPr>
      <w:r>
        <w:rPr>
          <w:rFonts w:ascii="Arial" w:eastAsia="Arial" w:hAnsi="Arial" w:cs="Arial"/>
          <w:color w:val="000000"/>
          <w:sz w:val="20"/>
          <w:szCs w:val="20"/>
        </w:rPr>
        <w:t xml:space="preserve"> </w:t>
      </w:r>
    </w:p>
    <w:p w14:paraId="371E73E7" w14:textId="77777777" w:rsidR="00E31CD7" w:rsidRDefault="009367F4">
      <w:pPr>
        <w:numPr>
          <w:ilvl w:val="2"/>
          <w:numId w:val="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shall have the capability to provide proactive monitoring and alerts to Buyers relating to both individual and company circumstances </w:t>
      </w:r>
    </w:p>
    <w:p w14:paraId="371E73E8"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E9" w14:textId="77777777" w:rsidR="00E31CD7" w:rsidRDefault="009367F4">
      <w:pPr>
        <w:numPr>
          <w:ilvl w:val="2"/>
          <w:numId w:val="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ensure and evidence to the Buyer in writing at least annually</w:t>
      </w:r>
      <w:r>
        <w:rPr>
          <w:rFonts w:ascii="Arial" w:eastAsia="Arial" w:hAnsi="Arial" w:cs="Arial"/>
          <w:sz w:val="20"/>
          <w:szCs w:val="20"/>
        </w:rPr>
        <w:t>,</w:t>
      </w:r>
      <w:r>
        <w:rPr>
          <w:rFonts w:ascii="Arial" w:eastAsia="Arial" w:hAnsi="Arial" w:cs="Arial"/>
          <w:color w:val="000000"/>
          <w:sz w:val="20"/>
          <w:szCs w:val="20"/>
        </w:rPr>
        <w:t xml:space="preserve"> that the sources of </w:t>
      </w:r>
      <w:r>
        <w:rPr>
          <w:rFonts w:ascii="Arial" w:eastAsia="Arial" w:hAnsi="Arial" w:cs="Arial"/>
          <w:sz w:val="20"/>
          <w:szCs w:val="20"/>
        </w:rPr>
        <w:t>Data</w:t>
      </w:r>
      <w:r>
        <w:rPr>
          <w:rFonts w:ascii="Arial" w:eastAsia="Arial" w:hAnsi="Arial" w:cs="Arial"/>
          <w:color w:val="000000"/>
          <w:sz w:val="20"/>
          <w:szCs w:val="20"/>
        </w:rPr>
        <w:t xml:space="preserve"> a</w:t>
      </w:r>
      <w:r>
        <w:rPr>
          <w:rFonts w:ascii="Arial" w:eastAsia="Arial" w:hAnsi="Arial" w:cs="Arial"/>
          <w:color w:val="000000"/>
          <w:sz w:val="20"/>
          <w:szCs w:val="20"/>
        </w:rPr>
        <w:t>nd information used in delivering the Service are continually up to date and the most effective and accurate in delivering the Service.</w:t>
      </w:r>
    </w:p>
    <w:p w14:paraId="371E73EA"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EB" w14:textId="77777777" w:rsidR="00E31CD7" w:rsidRDefault="009367F4">
      <w:pPr>
        <w:numPr>
          <w:ilvl w:val="2"/>
          <w:numId w:val="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through its products and services demonstrate the benefits of using the Service to Customers. This shall include but not be limited to;</w:t>
      </w:r>
    </w:p>
    <w:p w14:paraId="371E73EC" w14:textId="77777777" w:rsidR="00E31CD7" w:rsidRDefault="00E31CD7">
      <w:pPr>
        <w:pBdr>
          <w:top w:val="nil"/>
          <w:left w:val="nil"/>
          <w:bottom w:val="nil"/>
          <w:right w:val="nil"/>
          <w:between w:val="nil"/>
        </w:pBdr>
        <w:ind w:left="720"/>
        <w:jc w:val="both"/>
        <w:rPr>
          <w:rFonts w:ascii="Arial" w:eastAsia="Arial" w:hAnsi="Arial" w:cs="Arial"/>
          <w:sz w:val="20"/>
          <w:szCs w:val="20"/>
        </w:rPr>
      </w:pPr>
    </w:p>
    <w:p w14:paraId="371E73ED" w14:textId="77777777" w:rsidR="00E31CD7" w:rsidRDefault="009367F4">
      <w:pPr>
        <w:numPr>
          <w:ilvl w:val="0"/>
          <w:numId w:val="10"/>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Providing Customers with simple and effective ways of accessing the Service</w:t>
      </w:r>
    </w:p>
    <w:p w14:paraId="371E73EE" w14:textId="77777777" w:rsidR="00E31CD7" w:rsidRDefault="009367F4">
      <w:pPr>
        <w:numPr>
          <w:ilvl w:val="0"/>
          <w:numId w:val="10"/>
        </w:numPr>
        <w:jc w:val="both"/>
        <w:rPr>
          <w:rFonts w:ascii="Arial" w:eastAsia="Arial" w:hAnsi="Arial" w:cs="Arial"/>
          <w:sz w:val="20"/>
          <w:szCs w:val="20"/>
        </w:rPr>
      </w:pPr>
      <w:r>
        <w:rPr>
          <w:rFonts w:ascii="Arial" w:eastAsia="Arial" w:hAnsi="Arial" w:cs="Arial"/>
          <w:sz w:val="20"/>
          <w:szCs w:val="20"/>
        </w:rPr>
        <w:t>Enabling Customers to op</w:t>
      </w:r>
      <w:r>
        <w:rPr>
          <w:rFonts w:ascii="Arial" w:eastAsia="Arial" w:hAnsi="Arial" w:cs="Arial"/>
          <w:sz w:val="20"/>
          <w:szCs w:val="20"/>
        </w:rPr>
        <w:t>t out of digital only channels and signpost to Buyers</w:t>
      </w:r>
    </w:p>
    <w:p w14:paraId="371E73EF" w14:textId="77777777" w:rsidR="00E31CD7" w:rsidRDefault="009367F4">
      <w:pPr>
        <w:numPr>
          <w:ilvl w:val="0"/>
          <w:numId w:val="10"/>
        </w:numPr>
        <w:jc w:val="both"/>
        <w:rPr>
          <w:rFonts w:ascii="Arial" w:eastAsia="Arial" w:hAnsi="Arial" w:cs="Arial"/>
          <w:sz w:val="20"/>
          <w:szCs w:val="20"/>
        </w:rPr>
      </w:pPr>
      <w:r>
        <w:rPr>
          <w:rFonts w:ascii="Arial" w:eastAsia="Arial" w:hAnsi="Arial" w:cs="Arial"/>
          <w:sz w:val="20"/>
          <w:szCs w:val="20"/>
        </w:rPr>
        <w:t>Providing Customers with information about the benefits of using the Service</w:t>
      </w:r>
    </w:p>
    <w:p w14:paraId="371E73F0" w14:textId="77777777" w:rsidR="00E31CD7" w:rsidRDefault="009367F4">
      <w:pPr>
        <w:numPr>
          <w:ilvl w:val="0"/>
          <w:numId w:val="10"/>
        </w:numPr>
        <w:jc w:val="both"/>
        <w:rPr>
          <w:rFonts w:ascii="Arial" w:eastAsia="Arial" w:hAnsi="Arial" w:cs="Arial"/>
          <w:sz w:val="20"/>
          <w:szCs w:val="20"/>
        </w:rPr>
      </w:pPr>
      <w:r>
        <w:rPr>
          <w:rFonts w:ascii="Arial" w:eastAsia="Arial" w:hAnsi="Arial" w:cs="Arial"/>
          <w:sz w:val="20"/>
          <w:szCs w:val="20"/>
        </w:rPr>
        <w:t>Providing Customers with information about the security of the Service</w:t>
      </w:r>
    </w:p>
    <w:p w14:paraId="371E73F1" w14:textId="77777777" w:rsidR="00E31CD7" w:rsidRDefault="009367F4">
      <w:pPr>
        <w:numPr>
          <w:ilvl w:val="0"/>
          <w:numId w:val="10"/>
        </w:numPr>
        <w:jc w:val="both"/>
        <w:rPr>
          <w:rFonts w:ascii="Arial" w:eastAsia="Arial" w:hAnsi="Arial" w:cs="Arial"/>
          <w:sz w:val="20"/>
          <w:szCs w:val="20"/>
        </w:rPr>
      </w:pPr>
      <w:r>
        <w:rPr>
          <w:rFonts w:ascii="Arial" w:eastAsia="Arial" w:hAnsi="Arial" w:cs="Arial"/>
          <w:sz w:val="20"/>
          <w:szCs w:val="20"/>
        </w:rPr>
        <w:t>Providing Customers with information about if, how, wh</w:t>
      </w:r>
      <w:r>
        <w:rPr>
          <w:rFonts w:ascii="Arial" w:eastAsia="Arial" w:hAnsi="Arial" w:cs="Arial"/>
          <w:sz w:val="20"/>
          <w:szCs w:val="20"/>
        </w:rPr>
        <w:t>en and with whom their Data will be used, shared and stored</w:t>
      </w:r>
    </w:p>
    <w:p w14:paraId="371E73F2" w14:textId="77777777" w:rsidR="00E31CD7" w:rsidRDefault="00E31CD7">
      <w:pPr>
        <w:ind w:left="1440"/>
        <w:jc w:val="both"/>
        <w:rPr>
          <w:rFonts w:ascii="Arial" w:eastAsia="Arial" w:hAnsi="Arial" w:cs="Arial"/>
          <w:sz w:val="20"/>
          <w:szCs w:val="20"/>
        </w:rPr>
      </w:pPr>
    </w:p>
    <w:p w14:paraId="371E73F3" w14:textId="77777777" w:rsidR="00E31CD7" w:rsidRDefault="009367F4">
      <w:pPr>
        <w:numPr>
          <w:ilvl w:val="2"/>
          <w:numId w:val="3"/>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The Supplier shall provide Support to the Buyer including the secure and effective Buyer access and the Supplier’s provision and maintenance of any platform or application required to deliver the</w:t>
      </w:r>
      <w:r>
        <w:rPr>
          <w:rFonts w:ascii="Arial" w:eastAsia="Arial" w:hAnsi="Arial" w:cs="Arial"/>
          <w:sz w:val="20"/>
          <w:szCs w:val="20"/>
        </w:rPr>
        <w:t xml:space="preserve"> service, and any integration with Supplier and Subcontractor IT.</w:t>
      </w:r>
    </w:p>
    <w:p w14:paraId="371E73F4" w14:textId="77777777" w:rsidR="00E31CD7" w:rsidRDefault="009367F4">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 </w:t>
      </w:r>
    </w:p>
    <w:p w14:paraId="371E73F5" w14:textId="77777777" w:rsidR="00E31CD7" w:rsidRDefault="009367F4">
      <w:pPr>
        <w:numPr>
          <w:ilvl w:val="2"/>
          <w:numId w:val="3"/>
        </w:numPr>
        <w:rPr>
          <w:rFonts w:ascii="Arial" w:eastAsia="Arial" w:hAnsi="Arial" w:cs="Arial"/>
          <w:sz w:val="20"/>
          <w:szCs w:val="20"/>
        </w:rPr>
      </w:pPr>
      <w:r>
        <w:rPr>
          <w:rFonts w:ascii="Arial" w:eastAsia="Arial" w:hAnsi="Arial" w:cs="Arial"/>
          <w:sz w:val="20"/>
          <w:szCs w:val="20"/>
        </w:rPr>
        <w:t xml:space="preserve">The Supplier must provide a Data Dictionary for the Services and where Pricing </w:t>
      </w:r>
      <w:proofErr w:type="gramStart"/>
      <w:r>
        <w:rPr>
          <w:rFonts w:ascii="Arial" w:eastAsia="Arial" w:hAnsi="Arial" w:cs="Arial"/>
          <w:sz w:val="20"/>
          <w:szCs w:val="20"/>
        </w:rPr>
        <w:t>is based</w:t>
      </w:r>
      <w:proofErr w:type="gramEnd"/>
      <w:r>
        <w:rPr>
          <w:rFonts w:ascii="Arial" w:eastAsia="Arial" w:hAnsi="Arial" w:cs="Arial"/>
          <w:sz w:val="20"/>
          <w:szCs w:val="20"/>
        </w:rPr>
        <w:t xml:space="preserve"> on a License Fee, both the Price and Data Dictionary must describe any limitations on the Buyer within the Price per License.</w:t>
      </w:r>
    </w:p>
    <w:p w14:paraId="371E73F6" w14:textId="77777777" w:rsidR="00E31CD7" w:rsidRDefault="009367F4">
      <w:pPr>
        <w:ind w:left="720"/>
        <w:rPr>
          <w:rFonts w:ascii="Arial" w:eastAsia="Arial" w:hAnsi="Arial" w:cs="Arial"/>
          <w:sz w:val="20"/>
          <w:szCs w:val="20"/>
        </w:rPr>
      </w:pPr>
      <w:r>
        <w:rPr>
          <w:rFonts w:ascii="Arial" w:eastAsia="Arial" w:hAnsi="Arial" w:cs="Arial"/>
          <w:sz w:val="20"/>
          <w:szCs w:val="20"/>
        </w:rPr>
        <w:t xml:space="preserve"> </w:t>
      </w:r>
    </w:p>
    <w:p w14:paraId="371E73F7" w14:textId="77777777" w:rsidR="00E31CD7" w:rsidRDefault="009367F4">
      <w:pPr>
        <w:numPr>
          <w:ilvl w:val="2"/>
          <w:numId w:val="3"/>
        </w:numPr>
        <w:rPr>
          <w:rFonts w:ascii="Arial" w:eastAsia="Arial" w:hAnsi="Arial" w:cs="Arial"/>
          <w:sz w:val="20"/>
          <w:szCs w:val="20"/>
        </w:rPr>
      </w:pPr>
      <w:r>
        <w:rPr>
          <w:rFonts w:ascii="Arial" w:eastAsia="Arial" w:hAnsi="Arial" w:cs="Arial"/>
          <w:sz w:val="20"/>
          <w:szCs w:val="20"/>
        </w:rPr>
        <w:t xml:space="preserve">Where the Suppliers relies upon any 3rd </w:t>
      </w:r>
      <w:r>
        <w:rPr>
          <w:rFonts w:ascii="Arial" w:eastAsia="Arial" w:hAnsi="Arial" w:cs="Arial"/>
          <w:sz w:val="20"/>
          <w:szCs w:val="20"/>
        </w:rPr>
        <w:t xml:space="preserve">party for the provision of any aspect of the Service they must refer to that 3rd part within the Data Dictionary and describe what elements of the Service and what data and information and any other aspect of the Service is being provided through that 3rd </w:t>
      </w:r>
      <w:r>
        <w:rPr>
          <w:rFonts w:ascii="Arial" w:eastAsia="Arial" w:hAnsi="Arial" w:cs="Arial"/>
          <w:sz w:val="20"/>
          <w:szCs w:val="20"/>
        </w:rPr>
        <w:t>party.</w:t>
      </w:r>
    </w:p>
    <w:p w14:paraId="371E73F8"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3F9" w14:textId="77777777" w:rsidR="00E31CD7" w:rsidRDefault="009367F4">
      <w:pPr>
        <w:numPr>
          <w:ilvl w:val="1"/>
          <w:numId w:val="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Optional Services</w:t>
      </w:r>
    </w:p>
    <w:p w14:paraId="371E73FA" w14:textId="77777777" w:rsidR="00E31CD7" w:rsidRDefault="00E31CD7">
      <w:pPr>
        <w:pBdr>
          <w:top w:val="nil"/>
          <w:left w:val="nil"/>
          <w:bottom w:val="nil"/>
          <w:right w:val="nil"/>
          <w:between w:val="nil"/>
        </w:pBdr>
        <w:ind w:left="360"/>
        <w:jc w:val="both"/>
        <w:rPr>
          <w:rFonts w:ascii="Arial" w:eastAsia="Arial" w:hAnsi="Arial" w:cs="Arial"/>
          <w:color w:val="000000"/>
          <w:sz w:val="20"/>
          <w:szCs w:val="20"/>
        </w:rPr>
      </w:pPr>
    </w:p>
    <w:p w14:paraId="371E73FB" w14:textId="77777777" w:rsidR="00E31CD7" w:rsidRDefault="009367F4">
      <w:pPr>
        <w:numPr>
          <w:ilvl w:val="2"/>
          <w:numId w:val="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may also provide a separate list of products and services that </w:t>
      </w:r>
      <w:proofErr w:type="gramStart"/>
      <w:r>
        <w:rPr>
          <w:rFonts w:ascii="Arial" w:eastAsia="Arial" w:hAnsi="Arial" w:cs="Arial"/>
          <w:color w:val="000000"/>
          <w:sz w:val="20"/>
          <w:szCs w:val="20"/>
        </w:rPr>
        <w:t>are designed</w:t>
      </w:r>
      <w:proofErr w:type="gramEnd"/>
      <w:r>
        <w:rPr>
          <w:rFonts w:ascii="Arial" w:eastAsia="Arial" w:hAnsi="Arial" w:cs="Arial"/>
          <w:color w:val="000000"/>
          <w:sz w:val="20"/>
          <w:szCs w:val="20"/>
        </w:rPr>
        <w:t xml:space="preserve"> to deliver affordability solutions. If required the specific scope and deliverables of these services </w:t>
      </w:r>
      <w:proofErr w:type="gramStart"/>
      <w:r>
        <w:rPr>
          <w:rFonts w:ascii="Arial" w:eastAsia="Arial" w:hAnsi="Arial" w:cs="Arial"/>
          <w:color w:val="000000"/>
          <w:sz w:val="20"/>
          <w:szCs w:val="20"/>
        </w:rPr>
        <w:t>shall be agreed</w:t>
      </w:r>
      <w:proofErr w:type="gramEnd"/>
      <w:r>
        <w:rPr>
          <w:rFonts w:ascii="Arial" w:eastAsia="Arial" w:hAnsi="Arial" w:cs="Arial"/>
          <w:color w:val="000000"/>
          <w:sz w:val="20"/>
          <w:szCs w:val="20"/>
        </w:rPr>
        <w:t xml:space="preserve"> with the Buyer as part of their contract and The </w:t>
      </w:r>
      <w:r>
        <w:rPr>
          <w:rFonts w:ascii="Arial" w:eastAsia="Arial" w:hAnsi="Arial" w:cs="Arial"/>
          <w:color w:val="000000"/>
          <w:sz w:val="20"/>
          <w:szCs w:val="20"/>
        </w:rPr>
        <w:t>Supplier shall make them available to all Buyers via this Contract. These will be contained at Part D Annex 1 to this Schedule.</w:t>
      </w:r>
    </w:p>
    <w:p w14:paraId="371E73FC" w14:textId="77777777" w:rsidR="00E31CD7" w:rsidRDefault="009367F4">
      <w:pPr>
        <w:pBdr>
          <w:top w:val="nil"/>
          <w:left w:val="nil"/>
          <w:bottom w:val="nil"/>
          <w:right w:val="nil"/>
          <w:between w:val="nil"/>
        </w:pBdr>
        <w:ind w:left="720"/>
        <w:jc w:val="both"/>
        <w:rPr>
          <w:rFonts w:ascii="Arial" w:eastAsia="Arial" w:hAnsi="Arial" w:cs="Arial"/>
          <w:sz w:val="20"/>
          <w:szCs w:val="20"/>
        </w:rPr>
      </w:pPr>
      <w:r>
        <w:rPr>
          <w:rFonts w:ascii="Arial" w:eastAsia="Arial" w:hAnsi="Arial" w:cs="Arial"/>
          <w:sz w:val="20"/>
          <w:szCs w:val="20"/>
        </w:rPr>
        <w:t xml:space="preserve"> </w:t>
      </w:r>
    </w:p>
    <w:p w14:paraId="371E73FD" w14:textId="77777777" w:rsidR="00E31CD7" w:rsidRDefault="009367F4">
      <w:pPr>
        <w:numPr>
          <w:ilvl w:val="2"/>
          <w:numId w:val="3"/>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Paragraph 2.3.12 and 2.3.13 above shall apply to all Optional Services.</w:t>
      </w:r>
    </w:p>
    <w:p w14:paraId="371E73FE" w14:textId="77777777" w:rsidR="00E31CD7" w:rsidRDefault="00E31CD7">
      <w:pPr>
        <w:pBdr>
          <w:top w:val="nil"/>
          <w:left w:val="nil"/>
          <w:bottom w:val="nil"/>
          <w:right w:val="nil"/>
          <w:between w:val="nil"/>
        </w:pBdr>
        <w:jc w:val="both"/>
        <w:rPr>
          <w:rFonts w:ascii="Arial" w:eastAsia="Arial" w:hAnsi="Arial" w:cs="Arial"/>
          <w:sz w:val="20"/>
          <w:szCs w:val="20"/>
        </w:rPr>
      </w:pPr>
    </w:p>
    <w:p w14:paraId="371E73FF" w14:textId="77777777" w:rsidR="00E31CD7" w:rsidRDefault="00E31CD7">
      <w:pPr>
        <w:pBdr>
          <w:top w:val="nil"/>
          <w:left w:val="nil"/>
          <w:bottom w:val="nil"/>
          <w:right w:val="nil"/>
          <w:between w:val="nil"/>
        </w:pBdr>
        <w:jc w:val="both"/>
        <w:rPr>
          <w:rFonts w:ascii="Arial" w:eastAsia="Arial" w:hAnsi="Arial" w:cs="Arial"/>
          <w:sz w:val="20"/>
          <w:szCs w:val="20"/>
        </w:rPr>
      </w:pPr>
    </w:p>
    <w:p w14:paraId="371E7400" w14:textId="77777777" w:rsidR="00E31CD7" w:rsidRDefault="009367F4">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Part D Annex 1</w:t>
      </w:r>
    </w:p>
    <w:p w14:paraId="371E7401" w14:textId="77777777" w:rsidR="00E31CD7" w:rsidRDefault="00E31CD7">
      <w:pPr>
        <w:pBdr>
          <w:top w:val="nil"/>
          <w:left w:val="nil"/>
          <w:bottom w:val="nil"/>
          <w:right w:val="nil"/>
          <w:between w:val="nil"/>
        </w:pBdr>
        <w:jc w:val="both"/>
        <w:rPr>
          <w:rFonts w:ascii="Arial" w:eastAsia="Arial" w:hAnsi="Arial" w:cs="Arial"/>
          <w:sz w:val="20"/>
          <w:szCs w:val="20"/>
        </w:rPr>
      </w:pPr>
    </w:p>
    <w:p w14:paraId="371E7402" w14:textId="77777777" w:rsidR="00E31CD7" w:rsidRDefault="009367F4">
      <w:p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Supplier Optional Services</w:t>
      </w:r>
    </w:p>
    <w:p w14:paraId="371E7403" w14:textId="77777777" w:rsidR="00E31CD7" w:rsidRDefault="00E31CD7">
      <w:pPr>
        <w:pBdr>
          <w:top w:val="nil"/>
          <w:left w:val="nil"/>
          <w:bottom w:val="nil"/>
          <w:right w:val="nil"/>
          <w:between w:val="nil"/>
        </w:pBdr>
        <w:jc w:val="both"/>
        <w:rPr>
          <w:rFonts w:ascii="Arial" w:eastAsia="Arial" w:hAnsi="Arial" w:cs="Arial"/>
          <w:sz w:val="20"/>
          <w:szCs w:val="20"/>
        </w:rPr>
      </w:pPr>
    </w:p>
    <w:p w14:paraId="371E7404" w14:textId="77777777" w:rsidR="00E31CD7" w:rsidRDefault="00E31CD7">
      <w:pPr>
        <w:pBdr>
          <w:top w:val="nil"/>
          <w:left w:val="nil"/>
          <w:bottom w:val="nil"/>
          <w:right w:val="nil"/>
          <w:between w:val="nil"/>
        </w:pBdr>
        <w:jc w:val="both"/>
        <w:rPr>
          <w:rFonts w:ascii="Arial" w:eastAsia="Arial" w:hAnsi="Arial" w:cs="Arial"/>
          <w:sz w:val="20"/>
          <w:szCs w:val="20"/>
        </w:rPr>
      </w:pPr>
    </w:p>
    <w:p w14:paraId="371E7405" w14:textId="77777777" w:rsidR="00E31CD7" w:rsidRDefault="00E31CD7">
      <w:pPr>
        <w:pBdr>
          <w:top w:val="nil"/>
          <w:left w:val="nil"/>
          <w:bottom w:val="nil"/>
          <w:right w:val="nil"/>
          <w:between w:val="nil"/>
        </w:pBdr>
        <w:ind w:left="360"/>
        <w:jc w:val="both"/>
        <w:rPr>
          <w:rFonts w:ascii="Arial" w:eastAsia="Arial" w:hAnsi="Arial" w:cs="Arial"/>
          <w:color w:val="000000"/>
          <w:sz w:val="20"/>
          <w:szCs w:val="20"/>
        </w:rPr>
      </w:pPr>
    </w:p>
    <w:p w14:paraId="371E7406" w14:textId="77777777" w:rsidR="00E31CD7" w:rsidRDefault="009367F4">
      <w:pPr>
        <w:pBdr>
          <w:top w:val="nil"/>
          <w:left w:val="nil"/>
          <w:bottom w:val="nil"/>
          <w:right w:val="nil"/>
          <w:between w:val="nil"/>
        </w:pBdr>
        <w:ind w:left="426"/>
        <w:rPr>
          <w:rFonts w:ascii="Arial" w:eastAsia="Arial" w:hAnsi="Arial" w:cs="Arial"/>
          <w:color w:val="000000"/>
          <w:sz w:val="20"/>
          <w:szCs w:val="20"/>
        </w:rPr>
      </w:pPr>
      <w:r>
        <w:rPr>
          <w:rFonts w:ascii="Arial" w:eastAsia="Arial" w:hAnsi="Arial" w:cs="Arial"/>
          <w:color w:val="000000"/>
          <w:sz w:val="20"/>
          <w:szCs w:val="20"/>
        </w:rPr>
        <w:t xml:space="preserve"> </w:t>
      </w:r>
    </w:p>
    <w:p w14:paraId="371E7407" w14:textId="77777777" w:rsidR="00E31CD7" w:rsidRDefault="009367F4">
      <w:pPr>
        <w:numPr>
          <w:ilvl w:val="0"/>
          <w:numId w:val="3"/>
        </w:numPr>
        <w:pBdr>
          <w:top w:val="nil"/>
          <w:left w:val="nil"/>
          <w:bottom w:val="nil"/>
          <w:right w:val="nil"/>
          <w:between w:val="nil"/>
        </w:pBdr>
        <w:rPr>
          <w:rFonts w:ascii="Arial" w:eastAsia="Arial" w:hAnsi="Arial" w:cs="Arial"/>
          <w:b/>
          <w:color w:val="000000"/>
        </w:rPr>
      </w:pPr>
      <w:r>
        <w:rPr>
          <w:rFonts w:ascii="Arial" w:eastAsia="Arial" w:hAnsi="Arial" w:cs="Arial"/>
          <w:b/>
        </w:rPr>
        <w:t xml:space="preserve">Part E </w:t>
      </w:r>
      <w:r>
        <w:rPr>
          <w:rFonts w:ascii="Arial" w:eastAsia="Arial" w:hAnsi="Arial" w:cs="Arial"/>
          <w:b/>
          <w:color w:val="000000"/>
        </w:rPr>
        <w:t>Lot 4 (URN 4.0) Fraud, Error and Debt (FED) Advisory</w:t>
      </w:r>
    </w:p>
    <w:p w14:paraId="371E7408" w14:textId="77777777" w:rsidR="00E31CD7" w:rsidRDefault="009367F4">
      <w:pPr>
        <w:pBdr>
          <w:top w:val="nil"/>
          <w:left w:val="nil"/>
          <w:bottom w:val="nil"/>
          <w:right w:val="nil"/>
          <w:between w:val="nil"/>
        </w:pBdr>
        <w:ind w:left="360"/>
        <w:rPr>
          <w:rFonts w:ascii="Arial" w:eastAsia="Arial" w:hAnsi="Arial" w:cs="Arial"/>
          <w:b/>
          <w:color w:val="000000"/>
          <w:sz w:val="20"/>
          <w:szCs w:val="20"/>
        </w:rPr>
      </w:pPr>
      <w:r>
        <w:rPr>
          <w:rFonts w:ascii="Arial" w:eastAsia="Arial" w:hAnsi="Arial" w:cs="Arial"/>
          <w:b/>
          <w:color w:val="000000"/>
          <w:sz w:val="20"/>
          <w:szCs w:val="20"/>
        </w:rPr>
        <w:t xml:space="preserve"> </w:t>
      </w:r>
    </w:p>
    <w:p w14:paraId="371E7409" w14:textId="77777777" w:rsidR="00E31CD7" w:rsidRDefault="009367F4">
      <w:pPr>
        <w:numPr>
          <w:ilvl w:val="1"/>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Key Deliverables</w:t>
      </w:r>
    </w:p>
    <w:p w14:paraId="371E740A" w14:textId="77777777" w:rsidR="00E31CD7" w:rsidRDefault="009367F4">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371E740B" w14:textId="77777777" w:rsidR="00E31CD7" w:rsidRDefault="009367F4">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Suppliers shall provide subject matter expert personnel with the appropriate security clearances (as proscribed by the Buyer) to deliver a range of advisory service to the Buyer relating to FED including; </w:t>
      </w:r>
    </w:p>
    <w:p w14:paraId="371E740C" w14:textId="77777777" w:rsidR="00E31CD7" w:rsidRDefault="00E31CD7">
      <w:pPr>
        <w:pBdr>
          <w:top w:val="nil"/>
          <w:left w:val="nil"/>
          <w:bottom w:val="nil"/>
          <w:right w:val="nil"/>
          <w:between w:val="nil"/>
        </w:pBdr>
        <w:ind w:left="1440"/>
        <w:rPr>
          <w:rFonts w:ascii="Arial" w:eastAsia="Arial" w:hAnsi="Arial" w:cs="Arial"/>
          <w:color w:val="000000"/>
          <w:sz w:val="20"/>
          <w:szCs w:val="20"/>
        </w:rPr>
      </w:pPr>
    </w:p>
    <w:p w14:paraId="371E740D" w14:textId="77777777" w:rsidR="00E31CD7" w:rsidRDefault="009367F4">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The design of new FED  processes or services</w:t>
      </w:r>
    </w:p>
    <w:p w14:paraId="371E740E" w14:textId="77777777" w:rsidR="00E31CD7" w:rsidRDefault="009367F4">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The review and improvement of existing FED and income generating services</w:t>
      </w:r>
    </w:p>
    <w:p w14:paraId="371E740F" w14:textId="77777777" w:rsidR="00E31CD7" w:rsidRDefault="009367F4">
      <w:pPr>
        <w:numPr>
          <w:ilvl w:val="0"/>
          <w:numId w:val="8"/>
        </w:numPr>
        <w:pBdr>
          <w:top w:val="nil"/>
          <w:left w:val="nil"/>
          <w:bottom w:val="nil"/>
          <w:right w:val="nil"/>
          <w:between w:val="nil"/>
        </w:pBdr>
        <w:ind w:left="1440"/>
        <w:rPr>
          <w:rFonts w:ascii="Arial" w:eastAsia="Arial" w:hAnsi="Arial" w:cs="Arial"/>
          <w:color w:val="000000"/>
          <w:sz w:val="20"/>
          <w:szCs w:val="20"/>
        </w:rPr>
      </w:pPr>
      <w:r>
        <w:rPr>
          <w:rFonts w:ascii="Arial" w:eastAsia="Arial" w:hAnsi="Arial" w:cs="Arial"/>
          <w:color w:val="000000"/>
          <w:sz w:val="20"/>
          <w:szCs w:val="20"/>
        </w:rPr>
        <w:t>The review and implementation of externally procured FED and income generating products and services</w:t>
      </w:r>
    </w:p>
    <w:p w14:paraId="371E7410" w14:textId="77777777" w:rsidR="00E31CD7" w:rsidRDefault="00E31CD7">
      <w:pPr>
        <w:pBdr>
          <w:top w:val="nil"/>
          <w:left w:val="nil"/>
          <w:bottom w:val="nil"/>
          <w:right w:val="nil"/>
          <w:between w:val="nil"/>
        </w:pBdr>
        <w:ind w:left="360" w:firstLine="60"/>
        <w:rPr>
          <w:rFonts w:ascii="Arial" w:eastAsia="Arial" w:hAnsi="Arial" w:cs="Arial"/>
          <w:color w:val="000000"/>
          <w:sz w:val="20"/>
          <w:szCs w:val="20"/>
        </w:rPr>
      </w:pPr>
    </w:p>
    <w:p w14:paraId="371E7411" w14:textId="77777777" w:rsidR="00E31CD7" w:rsidRDefault="009367F4">
      <w:pPr>
        <w:numPr>
          <w:ilvl w:val="0"/>
          <w:numId w:val="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nominated contacts to the Buyer that will be responsi</w:t>
      </w:r>
      <w:r>
        <w:rPr>
          <w:rFonts w:ascii="Arial" w:eastAsia="Arial" w:hAnsi="Arial" w:cs="Arial"/>
          <w:color w:val="000000"/>
          <w:sz w:val="20"/>
          <w:szCs w:val="20"/>
        </w:rPr>
        <w:t>ble for resolving any queries, issues or concerns with the service</w:t>
      </w:r>
    </w:p>
    <w:p w14:paraId="371E7412" w14:textId="77777777" w:rsidR="00E31CD7" w:rsidRDefault="00E31CD7">
      <w:pPr>
        <w:pBdr>
          <w:top w:val="nil"/>
          <w:left w:val="nil"/>
          <w:bottom w:val="nil"/>
          <w:right w:val="nil"/>
          <w:between w:val="nil"/>
        </w:pBdr>
        <w:ind w:left="360"/>
        <w:rPr>
          <w:rFonts w:ascii="Arial" w:eastAsia="Arial" w:hAnsi="Arial" w:cs="Arial"/>
          <w:b/>
          <w:color w:val="000000"/>
          <w:sz w:val="20"/>
          <w:szCs w:val="20"/>
        </w:rPr>
      </w:pPr>
    </w:p>
    <w:p w14:paraId="371E7413" w14:textId="77777777" w:rsidR="00E31CD7" w:rsidRDefault="009367F4">
      <w:pPr>
        <w:numPr>
          <w:ilvl w:val="1"/>
          <w:numId w:val="3"/>
        </w:num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Detailed Buyer Requirements</w:t>
      </w:r>
    </w:p>
    <w:p w14:paraId="371E7414" w14:textId="77777777" w:rsidR="00E31CD7" w:rsidRDefault="009367F4">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color w:val="000000"/>
          <w:sz w:val="20"/>
          <w:szCs w:val="20"/>
        </w:rPr>
        <w:t xml:space="preserve"> </w:t>
      </w:r>
    </w:p>
    <w:p w14:paraId="371E7415"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Buyer shall specify their detailed requirements within thei</w:t>
      </w:r>
      <w:r>
        <w:rPr>
          <w:rFonts w:ascii="Arial" w:eastAsia="Arial" w:hAnsi="Arial" w:cs="Arial"/>
          <w:sz w:val="20"/>
          <w:szCs w:val="20"/>
        </w:rPr>
        <w:t>r Call-Off Contract</w:t>
      </w:r>
      <w:r>
        <w:rPr>
          <w:rFonts w:ascii="Arial" w:eastAsia="Arial" w:hAnsi="Arial" w:cs="Arial"/>
          <w:color w:val="000000"/>
          <w:sz w:val="20"/>
          <w:szCs w:val="20"/>
        </w:rPr>
        <w:t>.</w:t>
      </w:r>
    </w:p>
    <w:p w14:paraId="371E7416" w14:textId="77777777" w:rsidR="00E31CD7" w:rsidRDefault="00E31CD7">
      <w:pPr>
        <w:pBdr>
          <w:top w:val="nil"/>
          <w:left w:val="nil"/>
          <w:bottom w:val="nil"/>
          <w:right w:val="nil"/>
          <w:between w:val="nil"/>
        </w:pBdr>
        <w:ind w:left="360"/>
        <w:rPr>
          <w:rFonts w:ascii="Arial" w:eastAsia="Arial" w:hAnsi="Arial" w:cs="Arial"/>
          <w:color w:val="000000"/>
          <w:sz w:val="20"/>
          <w:szCs w:val="20"/>
        </w:rPr>
      </w:pPr>
    </w:p>
    <w:p w14:paraId="371E7417"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appropriately skilled and qualified personnel (in </w:t>
      </w:r>
      <w:r>
        <w:rPr>
          <w:rFonts w:ascii="Arial" w:eastAsia="Arial" w:hAnsi="Arial" w:cs="Arial"/>
          <w:sz w:val="20"/>
          <w:szCs w:val="20"/>
        </w:rPr>
        <w:t>Data</w:t>
      </w:r>
      <w:r>
        <w:rPr>
          <w:rFonts w:ascii="Arial" w:eastAsia="Arial" w:hAnsi="Arial" w:cs="Arial"/>
          <w:color w:val="000000"/>
          <w:sz w:val="20"/>
          <w:szCs w:val="20"/>
        </w:rPr>
        <w:t xml:space="preserve"> solutions or </w:t>
      </w:r>
      <w:r>
        <w:rPr>
          <w:rFonts w:ascii="Arial" w:eastAsia="Arial" w:hAnsi="Arial" w:cs="Arial"/>
          <w:sz w:val="20"/>
          <w:szCs w:val="20"/>
        </w:rPr>
        <w:t>Data</w:t>
      </w:r>
      <w:r>
        <w:rPr>
          <w:rFonts w:ascii="Arial" w:eastAsia="Arial" w:hAnsi="Arial" w:cs="Arial"/>
          <w:color w:val="000000"/>
          <w:sz w:val="20"/>
          <w:szCs w:val="20"/>
        </w:rPr>
        <w:t xml:space="preserve"> services relative to the Buyer’s requirements) are assigned to undertake any advisory activity for Buyers</w:t>
      </w:r>
    </w:p>
    <w:p w14:paraId="371E7418"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19"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provide personnel whose standard of security clearance is compliant with t individual Buyers’ security requirements, which will be confirmed </w:t>
      </w:r>
      <w:r>
        <w:rPr>
          <w:rFonts w:ascii="Arial" w:eastAsia="Arial" w:hAnsi="Arial" w:cs="Arial"/>
          <w:sz w:val="20"/>
          <w:szCs w:val="20"/>
        </w:rPr>
        <w:t>within the Buyer’s</w:t>
      </w:r>
      <w:r>
        <w:rPr>
          <w:rFonts w:ascii="Arial" w:eastAsia="Arial" w:hAnsi="Arial" w:cs="Arial"/>
          <w:color w:val="000000"/>
          <w:sz w:val="20"/>
          <w:szCs w:val="20"/>
        </w:rPr>
        <w:t xml:space="preserve"> Call Off Contrac</w:t>
      </w:r>
      <w:r>
        <w:rPr>
          <w:rFonts w:ascii="Arial" w:eastAsia="Arial" w:hAnsi="Arial" w:cs="Arial"/>
          <w:sz w:val="20"/>
          <w:szCs w:val="20"/>
        </w:rPr>
        <w:t>t</w:t>
      </w:r>
      <w:r>
        <w:rPr>
          <w:rFonts w:ascii="Arial" w:eastAsia="Arial" w:hAnsi="Arial" w:cs="Arial"/>
          <w:color w:val="000000"/>
          <w:sz w:val="20"/>
          <w:szCs w:val="20"/>
        </w:rPr>
        <w:t>. </w:t>
      </w:r>
    </w:p>
    <w:p w14:paraId="371E741A" w14:textId="77777777" w:rsidR="00E31CD7" w:rsidRDefault="00E31CD7">
      <w:pPr>
        <w:pBdr>
          <w:top w:val="nil"/>
          <w:left w:val="nil"/>
          <w:bottom w:val="nil"/>
          <w:right w:val="nil"/>
          <w:between w:val="nil"/>
        </w:pBdr>
        <w:ind w:left="720"/>
        <w:rPr>
          <w:rFonts w:ascii="Arial" w:eastAsia="Arial" w:hAnsi="Arial" w:cs="Arial"/>
          <w:sz w:val="20"/>
          <w:szCs w:val="20"/>
        </w:rPr>
      </w:pPr>
    </w:p>
    <w:p w14:paraId="371E741B" w14:textId="77777777" w:rsidR="00E31CD7" w:rsidRDefault="009367F4">
      <w:pPr>
        <w:numPr>
          <w:ilvl w:val="2"/>
          <w:numId w:val="3"/>
        </w:numPr>
        <w:rPr>
          <w:rFonts w:ascii="Arial" w:eastAsia="Arial" w:hAnsi="Arial" w:cs="Arial"/>
          <w:sz w:val="20"/>
          <w:szCs w:val="20"/>
        </w:rPr>
      </w:pPr>
      <w:r>
        <w:rPr>
          <w:rFonts w:ascii="Arial" w:eastAsia="Arial" w:hAnsi="Arial" w:cs="Arial"/>
          <w:sz w:val="20"/>
          <w:szCs w:val="20"/>
        </w:rPr>
        <w:t xml:space="preserve">The Supplier shall undertake all reasonable measures to </w:t>
      </w:r>
      <w:r>
        <w:rPr>
          <w:rFonts w:ascii="Arial" w:eastAsia="Arial" w:hAnsi="Arial" w:cs="Arial"/>
          <w:sz w:val="20"/>
          <w:szCs w:val="20"/>
        </w:rPr>
        <w:t>ensure continuity of personnel. </w:t>
      </w:r>
    </w:p>
    <w:p w14:paraId="371E741C"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1D"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In the event of the absence of personnel previously allocated to deliver the Service by the Supplier, the Supplier shall ensure that subsequent replacement personnel shall be of the same level of relevant experience, and h</w:t>
      </w:r>
      <w:r>
        <w:rPr>
          <w:rFonts w:ascii="Arial" w:eastAsia="Arial" w:hAnsi="Arial" w:cs="Arial"/>
          <w:color w:val="000000"/>
          <w:sz w:val="20"/>
          <w:szCs w:val="20"/>
        </w:rPr>
        <w:t xml:space="preserve">ave the required level of security clearance. The Supplier shall ensure that any replacements </w:t>
      </w:r>
      <w:proofErr w:type="gramStart"/>
      <w:r>
        <w:rPr>
          <w:rFonts w:ascii="Arial" w:eastAsia="Arial" w:hAnsi="Arial" w:cs="Arial"/>
          <w:color w:val="000000"/>
          <w:sz w:val="20"/>
          <w:szCs w:val="20"/>
        </w:rPr>
        <w:t>are agreed</w:t>
      </w:r>
      <w:proofErr w:type="gramEnd"/>
      <w:r>
        <w:rPr>
          <w:rFonts w:ascii="Arial" w:eastAsia="Arial" w:hAnsi="Arial" w:cs="Arial"/>
          <w:color w:val="000000"/>
          <w:sz w:val="20"/>
          <w:szCs w:val="20"/>
        </w:rPr>
        <w:t xml:space="preserve"> with individual Buyers, and that suitable arrangements are made for handover to enable a smooth transition, minimise any detrimental effect and avoid a</w:t>
      </w:r>
      <w:r>
        <w:rPr>
          <w:rFonts w:ascii="Arial" w:eastAsia="Arial" w:hAnsi="Arial" w:cs="Arial"/>
          <w:color w:val="000000"/>
          <w:sz w:val="20"/>
          <w:szCs w:val="20"/>
        </w:rPr>
        <w:t>ny additional costs to the individual Buyers. </w:t>
      </w:r>
    </w:p>
    <w:p w14:paraId="371E741E"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1F"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Where additional costs may arise </w:t>
      </w:r>
      <w:proofErr w:type="gramStart"/>
      <w:r>
        <w:rPr>
          <w:rFonts w:ascii="Arial" w:eastAsia="Arial" w:hAnsi="Arial" w:cs="Arial"/>
          <w:color w:val="000000"/>
          <w:sz w:val="20"/>
          <w:szCs w:val="20"/>
        </w:rPr>
        <w:t>as a result</w:t>
      </w:r>
      <w:proofErr w:type="gramEnd"/>
      <w:r>
        <w:rPr>
          <w:rFonts w:ascii="Arial" w:eastAsia="Arial" w:hAnsi="Arial" w:cs="Arial"/>
          <w:color w:val="000000"/>
          <w:sz w:val="20"/>
          <w:szCs w:val="20"/>
        </w:rPr>
        <w:t xml:space="preserve"> of change of personnel requested by the Supplier, the Supplier shall obtain prior written consent from individual Buyers, unless otherwise agreed by the Parties in</w:t>
      </w:r>
      <w:r>
        <w:rPr>
          <w:rFonts w:ascii="Arial" w:eastAsia="Arial" w:hAnsi="Arial" w:cs="Arial"/>
          <w:color w:val="000000"/>
          <w:sz w:val="20"/>
          <w:szCs w:val="20"/>
        </w:rPr>
        <w:t xml:space="preserve"> writing</w:t>
      </w:r>
      <w:r>
        <w:rPr>
          <w:rFonts w:ascii="Arial" w:eastAsia="Arial" w:hAnsi="Arial" w:cs="Arial"/>
          <w:sz w:val="20"/>
          <w:szCs w:val="20"/>
        </w:rPr>
        <w:t>,</w:t>
      </w:r>
      <w:r>
        <w:rPr>
          <w:rFonts w:ascii="Arial" w:eastAsia="Arial" w:hAnsi="Arial" w:cs="Arial"/>
          <w:color w:val="000000"/>
          <w:sz w:val="20"/>
          <w:szCs w:val="20"/>
        </w:rPr>
        <w:t xml:space="preserve"> the Supplier shall meet all additional costs in this instance. </w:t>
      </w:r>
    </w:p>
    <w:p w14:paraId="371E7420"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21"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lastRenderedPageBreak/>
        <w:t xml:space="preserve">Where additional costs may arise </w:t>
      </w:r>
      <w:proofErr w:type="gramStart"/>
      <w:r>
        <w:rPr>
          <w:rFonts w:ascii="Arial" w:eastAsia="Arial" w:hAnsi="Arial" w:cs="Arial"/>
          <w:color w:val="000000"/>
          <w:sz w:val="20"/>
          <w:szCs w:val="20"/>
        </w:rPr>
        <w:t>as a result</w:t>
      </w:r>
      <w:proofErr w:type="gramEnd"/>
      <w:r>
        <w:rPr>
          <w:rFonts w:ascii="Arial" w:eastAsia="Arial" w:hAnsi="Arial" w:cs="Arial"/>
          <w:color w:val="000000"/>
          <w:sz w:val="20"/>
          <w:szCs w:val="20"/>
        </w:rPr>
        <w:t xml:space="preserve"> of change of personnel requested by</w:t>
      </w:r>
      <w:r>
        <w:rPr>
          <w:rFonts w:ascii="Arial" w:eastAsia="Arial" w:hAnsi="Arial" w:cs="Arial"/>
          <w:sz w:val="20"/>
          <w:szCs w:val="20"/>
        </w:rPr>
        <w:t xml:space="preserve"> the</w:t>
      </w:r>
      <w:r>
        <w:rPr>
          <w:rFonts w:ascii="Arial" w:eastAsia="Arial" w:hAnsi="Arial" w:cs="Arial"/>
          <w:color w:val="000000"/>
          <w:sz w:val="20"/>
          <w:szCs w:val="20"/>
        </w:rPr>
        <w:t xml:space="preserve"> Buyer, the Supplier shall obtain prior written consent from the Buyer, unless otherwise agreed b</w:t>
      </w:r>
      <w:r>
        <w:rPr>
          <w:rFonts w:ascii="Arial" w:eastAsia="Arial" w:hAnsi="Arial" w:cs="Arial"/>
          <w:color w:val="000000"/>
          <w:sz w:val="20"/>
          <w:szCs w:val="20"/>
        </w:rPr>
        <w:t>y the Parties in writing any additional costs will be agreed between the Supplier and individual Buyers prior to the change. </w:t>
      </w:r>
    </w:p>
    <w:p w14:paraId="371E7422"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23"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Supplier shall ensure that all </w:t>
      </w:r>
      <w:proofErr w:type="gramStart"/>
      <w:r>
        <w:rPr>
          <w:rFonts w:ascii="Arial" w:eastAsia="Arial" w:hAnsi="Arial" w:cs="Arial"/>
          <w:color w:val="000000"/>
          <w:sz w:val="20"/>
          <w:szCs w:val="20"/>
        </w:rPr>
        <w:t xml:space="preserve">work which is undertaken in respect of this Framework </w:t>
      </w:r>
      <w:r>
        <w:rPr>
          <w:rFonts w:ascii="Arial" w:eastAsia="Arial" w:hAnsi="Arial" w:cs="Arial"/>
          <w:sz w:val="20"/>
          <w:szCs w:val="20"/>
        </w:rPr>
        <w:t>Contract</w:t>
      </w:r>
      <w:r>
        <w:rPr>
          <w:rFonts w:ascii="Arial" w:eastAsia="Arial" w:hAnsi="Arial" w:cs="Arial"/>
          <w:color w:val="000000"/>
          <w:sz w:val="20"/>
          <w:szCs w:val="20"/>
        </w:rPr>
        <w:t xml:space="preserve"> fully</w:t>
      </w:r>
      <w:proofErr w:type="gramEnd"/>
      <w:r>
        <w:rPr>
          <w:rFonts w:ascii="Arial" w:eastAsia="Arial" w:hAnsi="Arial" w:cs="Arial"/>
          <w:color w:val="000000"/>
          <w:sz w:val="20"/>
          <w:szCs w:val="20"/>
        </w:rPr>
        <w:t xml:space="preserve"> complies with all of the individual Buyers’ policies and procedures, which will be set out by the Buyers under their individual Call Off </w:t>
      </w:r>
      <w:r>
        <w:rPr>
          <w:rFonts w:ascii="Arial" w:eastAsia="Arial" w:hAnsi="Arial" w:cs="Arial"/>
          <w:sz w:val="20"/>
          <w:szCs w:val="20"/>
        </w:rPr>
        <w:t>Contracts</w:t>
      </w:r>
      <w:r>
        <w:rPr>
          <w:rFonts w:ascii="Arial" w:eastAsia="Arial" w:hAnsi="Arial" w:cs="Arial"/>
          <w:color w:val="000000"/>
          <w:sz w:val="20"/>
          <w:szCs w:val="20"/>
        </w:rPr>
        <w:t xml:space="preserve">.  </w:t>
      </w:r>
    </w:p>
    <w:p w14:paraId="371E7424"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25"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shall provide nominated contacts to Buyers that will be responsible for providing adv</w:t>
      </w:r>
      <w:r>
        <w:rPr>
          <w:rFonts w:ascii="Arial" w:eastAsia="Arial" w:hAnsi="Arial" w:cs="Arial"/>
          <w:color w:val="000000"/>
          <w:sz w:val="20"/>
          <w:szCs w:val="20"/>
        </w:rPr>
        <w:t xml:space="preserve">ice, information, and resolution of any queries, issues or risks that arise and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xml:space="preserve"> the contract. The Supplier shall also provide named operational contacts for day-to-day contract operations activities</w:t>
      </w:r>
    </w:p>
    <w:p w14:paraId="371E7426" w14:textId="77777777" w:rsidR="00E31CD7" w:rsidRDefault="00E31CD7">
      <w:pPr>
        <w:pBdr>
          <w:top w:val="nil"/>
          <w:left w:val="nil"/>
          <w:bottom w:val="nil"/>
          <w:right w:val="nil"/>
          <w:between w:val="nil"/>
        </w:pBdr>
        <w:ind w:left="720"/>
        <w:rPr>
          <w:rFonts w:ascii="Arial" w:eastAsia="Arial" w:hAnsi="Arial" w:cs="Arial"/>
          <w:color w:val="000000"/>
          <w:sz w:val="20"/>
          <w:szCs w:val="20"/>
        </w:rPr>
      </w:pPr>
    </w:p>
    <w:p w14:paraId="371E7427" w14:textId="77777777" w:rsidR="00E31CD7" w:rsidRDefault="009367F4">
      <w:pPr>
        <w:numPr>
          <w:ilvl w:val="2"/>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Where Buyers have specialist requirements relatin</w:t>
      </w:r>
      <w:r>
        <w:rPr>
          <w:rFonts w:ascii="Arial" w:eastAsia="Arial" w:hAnsi="Arial" w:cs="Arial"/>
          <w:color w:val="000000"/>
          <w:sz w:val="20"/>
          <w:szCs w:val="20"/>
        </w:rPr>
        <w:t xml:space="preserve">g to individual projects and/or Service provisions, these will be specified </w:t>
      </w:r>
      <w:r>
        <w:rPr>
          <w:rFonts w:ascii="Arial" w:eastAsia="Arial" w:hAnsi="Arial" w:cs="Arial"/>
          <w:sz w:val="20"/>
          <w:szCs w:val="20"/>
        </w:rPr>
        <w:t>within</w:t>
      </w:r>
      <w:r>
        <w:rPr>
          <w:rFonts w:ascii="Arial" w:eastAsia="Arial" w:hAnsi="Arial" w:cs="Arial"/>
          <w:color w:val="000000"/>
          <w:sz w:val="20"/>
          <w:szCs w:val="20"/>
        </w:rPr>
        <w:t xml:space="preserve"> the Call </w:t>
      </w:r>
      <w:proofErr w:type="gramStart"/>
      <w:r>
        <w:rPr>
          <w:rFonts w:ascii="Arial" w:eastAsia="Arial" w:hAnsi="Arial" w:cs="Arial"/>
          <w:color w:val="000000"/>
          <w:sz w:val="20"/>
          <w:szCs w:val="20"/>
        </w:rPr>
        <w:t>Off</w:t>
      </w:r>
      <w:proofErr w:type="gramEnd"/>
      <w:r>
        <w:rPr>
          <w:rFonts w:ascii="Arial" w:eastAsia="Arial" w:hAnsi="Arial" w:cs="Arial"/>
          <w:color w:val="000000"/>
          <w:sz w:val="20"/>
          <w:szCs w:val="20"/>
        </w:rPr>
        <w:t xml:space="preserve"> </w:t>
      </w:r>
      <w:r>
        <w:rPr>
          <w:rFonts w:ascii="Arial" w:eastAsia="Arial" w:hAnsi="Arial" w:cs="Arial"/>
          <w:sz w:val="20"/>
          <w:szCs w:val="20"/>
        </w:rPr>
        <w:t>Contrac</w:t>
      </w:r>
      <w:r>
        <w:rPr>
          <w:rFonts w:ascii="Arial" w:eastAsia="Arial" w:hAnsi="Arial" w:cs="Arial"/>
          <w:color w:val="000000"/>
          <w:sz w:val="20"/>
          <w:szCs w:val="20"/>
        </w:rPr>
        <w:t>t. For example, such specialist requirements may include, but are not limited to: </w:t>
      </w:r>
    </w:p>
    <w:p w14:paraId="371E7428" w14:textId="77777777" w:rsidR="00E31CD7" w:rsidRDefault="009367F4">
      <w:pPr>
        <w:numPr>
          <w:ilvl w:val="0"/>
          <w:numId w:val="11"/>
        </w:numPr>
        <w:pBdr>
          <w:top w:val="nil"/>
          <w:left w:val="nil"/>
          <w:bottom w:val="nil"/>
          <w:right w:val="nil"/>
          <w:between w:val="nil"/>
        </w:pBdr>
        <w:spacing w:before="256"/>
        <w:ind w:right="186"/>
        <w:rPr>
          <w:rFonts w:ascii="Arial" w:eastAsia="Arial" w:hAnsi="Arial" w:cs="Arial"/>
          <w:color w:val="000000"/>
          <w:sz w:val="22"/>
          <w:szCs w:val="22"/>
        </w:rPr>
      </w:pPr>
      <w:r>
        <w:rPr>
          <w:rFonts w:ascii="Arial" w:eastAsia="Arial" w:hAnsi="Arial" w:cs="Arial"/>
          <w:color w:val="000000"/>
          <w:sz w:val="20"/>
          <w:szCs w:val="20"/>
        </w:rPr>
        <w:t>specific security clearances,  </w:t>
      </w:r>
    </w:p>
    <w:p w14:paraId="371E7429" w14:textId="77777777" w:rsidR="00E31CD7" w:rsidRDefault="009367F4">
      <w:pPr>
        <w:numPr>
          <w:ilvl w:val="0"/>
          <w:numId w:val="11"/>
        </w:numPr>
        <w:pBdr>
          <w:top w:val="nil"/>
          <w:left w:val="nil"/>
          <w:bottom w:val="nil"/>
          <w:right w:val="nil"/>
          <w:between w:val="nil"/>
        </w:pBdr>
        <w:ind w:right="683"/>
        <w:rPr>
          <w:rFonts w:ascii="Arial" w:eastAsia="Arial" w:hAnsi="Arial" w:cs="Arial"/>
          <w:color w:val="000000"/>
          <w:sz w:val="22"/>
          <w:szCs w:val="22"/>
        </w:rPr>
      </w:pPr>
      <w:r>
        <w:rPr>
          <w:rFonts w:ascii="Arial" w:eastAsia="Arial" w:hAnsi="Arial" w:cs="Arial"/>
          <w:color w:val="000000"/>
          <w:sz w:val="20"/>
          <w:szCs w:val="20"/>
        </w:rPr>
        <w:t>sector specific requirements and/or experience and other provisions; and </w:t>
      </w:r>
    </w:p>
    <w:p w14:paraId="371E742A" w14:textId="77777777" w:rsidR="00E31CD7" w:rsidRDefault="009367F4">
      <w:pPr>
        <w:numPr>
          <w:ilvl w:val="0"/>
          <w:numId w:val="11"/>
        </w:numPr>
        <w:pBdr>
          <w:top w:val="nil"/>
          <w:left w:val="nil"/>
          <w:bottom w:val="nil"/>
          <w:right w:val="nil"/>
          <w:between w:val="nil"/>
        </w:pBdr>
        <w:ind w:right="683"/>
        <w:rPr>
          <w:rFonts w:ascii="Arial" w:eastAsia="Arial" w:hAnsi="Arial" w:cs="Arial"/>
          <w:color w:val="000000"/>
          <w:sz w:val="22"/>
          <w:szCs w:val="22"/>
        </w:rPr>
      </w:pPr>
      <w:proofErr w:type="gramStart"/>
      <w:r>
        <w:rPr>
          <w:rFonts w:ascii="Arial" w:eastAsia="Arial" w:hAnsi="Arial" w:cs="Arial"/>
          <w:color w:val="000000"/>
          <w:sz w:val="20"/>
          <w:szCs w:val="20"/>
        </w:rPr>
        <w:t>standards</w:t>
      </w:r>
      <w:proofErr w:type="gramEnd"/>
      <w:r>
        <w:rPr>
          <w:rFonts w:ascii="Arial" w:eastAsia="Arial" w:hAnsi="Arial" w:cs="Arial"/>
          <w:color w:val="000000"/>
          <w:sz w:val="20"/>
          <w:szCs w:val="20"/>
        </w:rPr>
        <w:t xml:space="preserve"> connected to delivery of the Services to the individual Buyers.</w:t>
      </w:r>
    </w:p>
    <w:sectPr w:rsidR="00E31CD7">
      <w:footerReference w:type="default" r:id="rId8"/>
      <w:headerReference w:type="first" r:id="rId9"/>
      <w:footerReference w:type="first" r:id="rId10"/>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7435" w14:textId="77777777" w:rsidR="00000000" w:rsidRDefault="009367F4">
      <w:r>
        <w:separator/>
      </w:r>
    </w:p>
  </w:endnote>
  <w:endnote w:type="continuationSeparator" w:id="0">
    <w:p w14:paraId="371E7437" w14:textId="77777777" w:rsidR="00000000" w:rsidRDefault="0093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742C" w14:textId="6D542A76" w:rsidR="00E31CD7" w:rsidRDefault="009367F4">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RM6226 - Debt Resolution Services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7430" w14:textId="77777777" w:rsidR="00E31CD7" w:rsidRDefault="009367F4">
    <w:pPr>
      <w:pBdr>
        <w:top w:val="nil"/>
        <w:left w:val="nil"/>
        <w:bottom w:val="nil"/>
        <w:right w:val="nil"/>
        <w:between w:val="nil"/>
      </w:pBdr>
      <w:tabs>
        <w:tab w:val="center" w:pos="4680"/>
        <w:tab w:val="right" w:pos="9360"/>
      </w:tabs>
      <w:rPr>
        <w:color w:val="000000"/>
      </w:rPr>
    </w:pPr>
    <w:r>
      <w:rPr>
        <w:rFonts w:ascii="Arial" w:eastAsia="Arial" w:hAnsi="Arial" w:cs="Arial"/>
        <w:color w:val="263238"/>
        <w:sz w:val="20"/>
        <w:szCs w:val="20"/>
      </w:rPr>
      <w:t>Framework Ref: RM6226 - Debt Resolution Services Draft v0.1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E7431" w14:textId="77777777" w:rsidR="00000000" w:rsidRDefault="009367F4">
      <w:r>
        <w:separator/>
      </w:r>
    </w:p>
  </w:footnote>
  <w:footnote w:type="continuationSeparator" w:id="0">
    <w:p w14:paraId="371E7433" w14:textId="77777777" w:rsidR="00000000" w:rsidRDefault="0093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742D" w14:textId="77777777" w:rsidR="00E31CD7" w:rsidRDefault="009367F4">
    <w:pPr>
      <w:pBdr>
        <w:top w:val="nil"/>
        <w:left w:val="nil"/>
        <w:bottom w:val="nil"/>
        <w:right w:val="nil"/>
        <w:between w:val="nil"/>
      </w:pBdr>
      <w:tabs>
        <w:tab w:val="center" w:pos="4680"/>
        <w:tab w:val="right" w:pos="9360"/>
      </w:tabs>
      <w:rPr>
        <w:color w:val="000000"/>
      </w:rPr>
    </w:pPr>
    <w:r>
      <w:rPr>
        <w:rFonts w:ascii="Arial" w:eastAsia="Arial" w:hAnsi="Arial" w:cs="Arial"/>
        <w:b/>
        <w:color w:val="000000"/>
        <w:sz w:val="20"/>
        <w:szCs w:val="20"/>
      </w:rPr>
      <w:t>Framework Schedule 3.1 (Authority Requirements</w:t>
    </w:r>
    <w:r>
      <w:rPr>
        <w:color w:val="000000"/>
      </w:rPr>
      <w:t>)</w:t>
    </w:r>
  </w:p>
  <w:p w14:paraId="371E742E" w14:textId="77777777" w:rsidR="00E31CD7" w:rsidRDefault="009367F4">
    <w:pPr>
      <w:pBdr>
        <w:top w:val="nil"/>
        <w:left w:val="nil"/>
        <w:bottom w:val="nil"/>
        <w:right w:val="nil"/>
        <w:between w:val="nil"/>
      </w:pBdr>
      <w:tabs>
        <w:tab w:val="center" w:pos="4680"/>
        <w:tab w:val="right" w:pos="9360"/>
      </w:tabs>
      <w:rPr>
        <w:rFonts w:ascii="Arial" w:eastAsia="Arial" w:hAnsi="Arial" w:cs="Arial"/>
        <w:color w:val="000000"/>
        <w:sz w:val="20"/>
        <w:szCs w:val="20"/>
      </w:rPr>
    </w:pPr>
    <w:r>
      <w:rPr>
        <w:rFonts w:ascii="Arial" w:eastAsia="Arial" w:hAnsi="Arial" w:cs="Arial"/>
        <w:color w:val="000000"/>
        <w:sz w:val="20"/>
        <w:szCs w:val="20"/>
      </w:rPr>
      <w:t>Crown Copyright 2020</w:t>
    </w:r>
  </w:p>
  <w:p w14:paraId="371E742F" w14:textId="77777777" w:rsidR="00E31CD7" w:rsidRDefault="00E31CD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7F96"/>
    <w:multiLevelType w:val="multilevel"/>
    <w:tmpl w:val="F360378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14606D3C"/>
    <w:multiLevelType w:val="multilevel"/>
    <w:tmpl w:val="D3DAD3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5776C4"/>
    <w:multiLevelType w:val="multilevel"/>
    <w:tmpl w:val="08EA64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EC4C3D"/>
    <w:multiLevelType w:val="multilevel"/>
    <w:tmpl w:val="0E58BC80"/>
    <w:lvl w:ilvl="0">
      <w:start w:val="1"/>
      <w:numFmt w:val="lowerRoman"/>
      <w:lvlText w:val="%1."/>
      <w:lvlJc w:val="right"/>
      <w:pPr>
        <w:ind w:left="1440" w:hanging="360"/>
      </w:p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2548773B"/>
    <w:multiLevelType w:val="multilevel"/>
    <w:tmpl w:val="B56C90DC"/>
    <w:lvl w:ilvl="0">
      <w:start w:val="1"/>
      <w:numFmt w:val="lowerLetter"/>
      <w:pStyle w:val="FFWLevel1"/>
      <w:lvlText w:val="%1)"/>
      <w:lvlJc w:val="left"/>
      <w:pPr>
        <w:ind w:left="720" w:hanging="360"/>
      </w:pPr>
    </w:lvl>
    <w:lvl w:ilvl="1">
      <w:start w:val="1"/>
      <w:numFmt w:val="lowerRoman"/>
      <w:pStyle w:val="FFWLevel2"/>
      <w:lvlText w:val="%2."/>
      <w:lvlJc w:val="right"/>
      <w:pPr>
        <w:ind w:left="1440" w:hanging="360"/>
      </w:pPr>
    </w:lvl>
    <w:lvl w:ilvl="2">
      <w:start w:val="1"/>
      <w:numFmt w:val="lowerRoman"/>
      <w:lvlText w:val="%3."/>
      <w:lvlJc w:val="right"/>
      <w:pPr>
        <w:ind w:left="2160" w:hanging="180"/>
      </w:pPr>
    </w:lvl>
    <w:lvl w:ilvl="3">
      <w:start w:val="1"/>
      <w:numFmt w:val="decimal"/>
      <w:pStyle w:val="FFWLevel4"/>
      <w:lvlText w:val="%4."/>
      <w:lvlJc w:val="left"/>
      <w:pPr>
        <w:ind w:left="2880" w:hanging="360"/>
      </w:pPr>
    </w:lvl>
    <w:lvl w:ilvl="4">
      <w:start w:val="1"/>
      <w:numFmt w:val="lowerLetter"/>
      <w:pStyle w:val="FFWLevel5"/>
      <w:lvlText w:val="%5."/>
      <w:lvlJc w:val="left"/>
      <w:pPr>
        <w:ind w:left="3600" w:hanging="360"/>
      </w:pPr>
    </w:lvl>
    <w:lvl w:ilvl="5">
      <w:start w:val="1"/>
      <w:numFmt w:val="lowerRoman"/>
      <w:pStyle w:val="FFWLeve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FE2FAF"/>
    <w:multiLevelType w:val="multilevel"/>
    <w:tmpl w:val="FD38D3AE"/>
    <w:lvl w:ilvl="0">
      <w:start w:val="1"/>
      <w:numFmt w:val="decimal"/>
      <w:pStyle w:val="csgPartIIIHeading2"/>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DEA69AD"/>
    <w:multiLevelType w:val="multilevel"/>
    <w:tmpl w:val="B79C94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E8070D2"/>
    <w:multiLevelType w:val="multilevel"/>
    <w:tmpl w:val="E8F46CB8"/>
    <w:lvl w:ilvl="0">
      <w:start w:val="1"/>
      <w:numFmt w:val="lowerLetter"/>
      <w:lvlText w:val="%1)"/>
      <w:lvlJc w:val="left"/>
      <w:pPr>
        <w:ind w:left="720" w:hanging="360"/>
      </w:pPr>
    </w:lvl>
    <w:lvl w:ilvl="1">
      <w:start w:val="1"/>
      <w:numFmt w:val="lowerLetter"/>
      <w:lvlText w:val="%2a"/>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C1337C3"/>
    <w:multiLevelType w:val="multilevel"/>
    <w:tmpl w:val="F3B4DB1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DA093C"/>
    <w:multiLevelType w:val="multilevel"/>
    <w:tmpl w:val="DFA2D9C0"/>
    <w:lvl w:ilvl="0">
      <w:start w:val="2"/>
      <w:numFmt w:val="decimal"/>
      <w:pStyle w:val="FFWDefinitionLevel1"/>
      <w:lvlText w:val="%1."/>
      <w:lvlJc w:val="left"/>
      <w:pPr>
        <w:ind w:left="360" w:hanging="360"/>
      </w:pPr>
      <w:rPr>
        <w:b/>
      </w:rPr>
    </w:lvl>
    <w:lvl w:ilvl="1">
      <w:start w:val="1"/>
      <w:numFmt w:val="decimal"/>
      <w:pStyle w:val="FFWDefinitionLevel2"/>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 w15:restartNumberingAfterBreak="0">
    <w:nsid w:val="781A4595"/>
    <w:multiLevelType w:val="multilevel"/>
    <w:tmpl w:val="37D07D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C3E3CD8"/>
    <w:multiLevelType w:val="multilevel"/>
    <w:tmpl w:val="E8825D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9"/>
  </w:num>
  <w:num w:numId="4">
    <w:abstractNumId w:val="3"/>
  </w:num>
  <w:num w:numId="5">
    <w:abstractNumId w:val="11"/>
  </w:num>
  <w:num w:numId="6">
    <w:abstractNumId w:val="2"/>
  </w:num>
  <w:num w:numId="7">
    <w:abstractNumId w:val="1"/>
  </w:num>
  <w:num w:numId="8">
    <w:abstractNumId w:val="8"/>
  </w:num>
  <w:num w:numId="9">
    <w:abstractNumId w:val="6"/>
  </w:num>
  <w:num w:numId="10">
    <w:abstractNumId w:val="10"/>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CD7"/>
    <w:rsid w:val="009367F4"/>
    <w:rsid w:val="00E31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E71BF"/>
  <w15:docId w15:val="{349CFFA1-0FA3-4D58-8543-3393937F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2"/>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2"/>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2"/>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2"/>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2"/>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3"/>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3"/>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 w:type="character" w:customStyle="1" w:styleId="ListParagraphChar">
    <w:name w:val="List Paragraph Char"/>
    <w:basedOn w:val="DefaultParagraphFont"/>
    <w:link w:val="ListParagraph"/>
    <w:uiPriority w:val="34"/>
    <w:rsid w:val="00DD75BF"/>
  </w:style>
  <w:style w:type="paragraph" w:customStyle="1" w:styleId="ssNoHeading4">
    <w:name w:val="ssNoHeading4"/>
    <w:basedOn w:val="Heading4"/>
    <w:rsid w:val="00DD75BF"/>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DD75BF"/>
    <w:pPr>
      <w:keepNext w:val="0"/>
      <w:keepLines w:val="0"/>
      <w:spacing w:before="0" w:after="220"/>
      <w:ind w:left="4680" w:hanging="180"/>
      <w:jc w:val="both"/>
    </w:pPr>
    <w:rPr>
      <w:rFonts w:ascii="Arial" w:eastAsia="Times New Roman" w:hAnsi="Arial" w:cs="Arial"/>
      <w:color w:val="auto"/>
      <w:sz w:val="22"/>
      <w:szCs w:val="22"/>
      <w:lang w:eastAsia="zh-CN"/>
    </w:r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rPr>
      <w:color w:val="000000"/>
      <w:sz w:val="22"/>
      <w:szCs w:val="22"/>
    </w:rPr>
    <w:tblPr>
      <w:tblStyleRowBandSize w:val="1"/>
      <w:tblStyleColBandSize w:val="1"/>
      <w:tblCellMar>
        <w:left w:w="115" w:type="dxa"/>
        <w:right w:w="115" w:type="dxa"/>
      </w:tblCellMar>
    </w:tblPr>
  </w:style>
  <w:style w:type="table" w:customStyle="1" w:styleId="afffff">
    <w:basedOn w:val="TableNormal"/>
    <w:rPr>
      <w:color w:val="000000"/>
      <w:sz w:val="22"/>
      <w:szCs w:val="22"/>
    </w:rPr>
    <w:tblPr>
      <w:tblStyleRowBandSize w:val="1"/>
      <w:tblStyleColBandSize w:val="1"/>
      <w:tblCellMar>
        <w:left w:w="115" w:type="dxa"/>
        <w:right w:w="115" w:type="dxa"/>
      </w:tblCellMar>
    </w:tblPr>
  </w:style>
  <w:style w:type="table" w:customStyle="1" w:styleId="afffff0">
    <w:basedOn w:val="TableNormal"/>
    <w:rPr>
      <w:color w:val="000000"/>
      <w:sz w:val="22"/>
      <w:szCs w:val="22"/>
    </w:rPr>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pUP1RVguZi/yOmFxRQ6qSbKQwg==">AMUW2mVk8x9YJXsWoudWVok15Q8f2wH8hc7GwV/p80ekoVQbKUv5rKidJLqertl1O1BTogYUq/Z5GSjv9kB4iOSheBTqFGdQEILRn6rObfxNQl17Qh+5f0AcTmFw+GRybhljAXG3D+HuAK3uJj7GnXqDkyZOlZz5Ng==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5200</Words>
  <Characters>29646</Characters>
  <Application>Microsoft Office Word</Application>
  <DocSecurity>0</DocSecurity>
  <Lines>247</Lines>
  <Paragraphs>69</Paragraphs>
  <ScaleCrop>false</ScaleCrop>
  <Company>Cabinet Office</Company>
  <LinksUpToDate>false</LinksUpToDate>
  <CharactersWithSpaces>34777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2021-05-21T15:59:00Z</dcterms:created>
  <dcterms:modified xsi:type="dcterms:W3CDTF">2021-07-19T15:40:00Z</dcterms:modified>
</cp:coreProperties>
</file>